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5" w:hRule="atLeast"/>
        </w:trPr>
        <w:tc>
          <w:tcPr>
            <w:tcW w:w="8522" w:type="dxa"/>
          </w:tcPr>
          <w:p>
            <w:pPr>
              <w:pStyle w:val="3"/>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b/>
                <w:bCs/>
                <w:color w:val="FF0000"/>
                <w:sz w:val="22"/>
                <w:szCs w:val="22"/>
                <w:lang w:val="en-US" w:eastAsia="zh-CN"/>
              </w:rPr>
            </w:pPr>
            <w:bookmarkStart w:id="3" w:name="_GoBack"/>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2" w:hRule="atLeast"/>
        </w:trPr>
        <w:tc>
          <w:tcPr>
            <w:tcW w:w="8522" w:type="dxa"/>
          </w:tcPr>
          <w:p>
            <w:pPr>
              <w:pStyle w:val="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2020年度</w:t>
            </w:r>
          </w:p>
          <w:p>
            <w:pPr>
              <w:pStyle w:val="9"/>
              <w:jc w:val="center"/>
              <w:rPr>
                <w:rFonts w:hint="default" w:ascii="宋体" w:hAnsi="宋体" w:eastAsia="宋体" w:cs="宋体"/>
                <w:b/>
                <w:bCs/>
                <w:sz w:val="52"/>
                <w:szCs w:val="52"/>
                <w:lang w:val="en-US" w:eastAsia="zh-CN"/>
              </w:rPr>
            </w:pPr>
            <w:r>
              <w:rPr>
                <w:rFonts w:hint="default" w:ascii="宋体" w:hAnsi="宋体" w:eastAsia="宋体" w:cs="宋体"/>
                <w:b/>
                <w:bCs/>
                <w:sz w:val="52"/>
                <w:szCs w:val="52"/>
                <w:lang w:val="en-US" w:eastAsia="zh-CN"/>
              </w:rPr>
              <w:t>衡阳市第七中学</w:t>
            </w:r>
            <w:r>
              <w:rPr>
                <w:rFonts w:ascii="宋体" w:hAnsi="宋体" w:eastAsia="宋体" w:cs="宋体"/>
                <w:b/>
                <w:sz w:val="52"/>
              </w:rPr>
              <w:t>部门</w:t>
            </w:r>
            <w:r>
              <w:rPr>
                <w:rFonts w:hint="eastAsia" w:ascii="宋体" w:hAnsi="宋体" w:eastAsia="宋体" w:cs="宋体"/>
                <w:b/>
                <w:bCs/>
                <w:sz w:val="52"/>
                <w:szCs w:val="52"/>
                <w:lang w:val="en-US" w:eastAsia="zh-CN"/>
              </w:rPr>
              <w:t>决算</w:t>
            </w:r>
          </w:p>
          <w:p>
            <w:pPr>
              <w:pStyle w:val="9"/>
              <w:jc w:val="center"/>
              <w:rPr>
                <w:rFonts w:hint="default" w:ascii="宋体" w:hAnsi="宋体" w:eastAsia="宋体" w:cs="宋体"/>
                <w:b/>
                <w:bCs/>
                <w:sz w:val="52"/>
                <w:szCs w:val="5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trPr>
        <w:tc>
          <w:tcPr>
            <w:tcW w:w="8522" w:type="dxa"/>
          </w:tcPr>
          <w:p>
            <w:pPr>
              <w:pStyle w:val="9"/>
              <w:jc w:val="both"/>
              <w:rPr>
                <w:rFonts w:hint="eastAsia"/>
                <w:sz w:val="44"/>
                <w:szCs w:val="44"/>
                <w:vertAlign w:val="baseline"/>
                <w:lang w:val="en-US" w:eastAsia="zh-CN"/>
              </w:rPr>
            </w:pPr>
          </w:p>
        </w:tc>
      </w:tr>
    </w:tbl>
    <w:p>
      <w:pPr>
        <w:pStyle w:val="9"/>
        <w:rPr>
          <w:rFonts w:hint="eastAsia"/>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pStyle w:val="9"/>
        <w:spacing w:line="500" w:lineRule="exact"/>
        <w:jc w:val="center"/>
        <w:rPr>
          <w:rFonts w:hint="eastAsia" w:ascii="仿宋" w:hAnsi="仿宋" w:eastAsia="仿宋" w:cs="仿宋"/>
          <w:b/>
          <w:sz w:val="32"/>
          <w:szCs w:val="32"/>
        </w:rPr>
      </w:pPr>
      <w:r>
        <w:rPr>
          <w:rFonts w:hint="eastAsia" w:ascii="仿宋" w:hAnsi="仿宋" w:eastAsia="仿宋" w:cs="仿宋"/>
          <w:b/>
          <w:sz w:val="32"/>
          <w:szCs w:val="32"/>
        </w:rPr>
        <w:t>目录</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第一部分</w:t>
      </w:r>
      <w:r>
        <w:rPr>
          <w:rFonts w:ascii="仿宋" w:hAnsi="仿宋" w:eastAsia="仿宋" w:cs="仿宋"/>
          <w:b/>
          <w:sz w:val="28"/>
        </w:rPr>
        <w:t>衡阳市第七中学部门概况</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w:t>
      </w:r>
      <w:r>
        <w:rPr>
          <w:rFonts w:ascii="仿宋" w:hAnsi="仿宋" w:eastAsia="仿宋" w:cs="仿宋"/>
          <w:sz w:val="28"/>
        </w:rPr>
        <w:t>部门职责</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二、机构设置</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第二部分2020年度部门决算表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二、收入决算表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四、财政拨款收入支出决算总表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五、一般公共预算财政拨款支出决算表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9"/>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第三部分2020年度部门决算情况说明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九、关于机关运行经费支出说明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十一、关于政府采购支出说明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十二、关于国有资产占用情况说明</w:t>
      </w:r>
    </w:p>
    <w:p>
      <w:pPr>
        <w:pStyle w:val="9"/>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十三、关于2020年度预算绩效情况的说明</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第一部分</w:t>
      </w:r>
    </w:p>
    <w:p>
      <w:pPr>
        <w:pStyle w:val="9"/>
        <w:jc w:val="center"/>
        <w:rPr>
          <w:rFonts w:hint="eastAsia" w:ascii="仿宋" w:hAnsi="仿宋" w:eastAsia="仿宋" w:cs="仿宋"/>
          <w:b/>
          <w:bCs/>
          <w:sz w:val="52"/>
          <w:szCs w:val="5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衡阳市第七中学</w:t>
      </w:r>
    </w:p>
    <w:p>
      <w:pPr>
        <w:pStyle w:val="9"/>
        <w:jc w:val="center"/>
        <w:rPr>
          <w:rFonts w:hint="eastAsia" w:ascii="仿宋" w:hAnsi="仿宋" w:eastAsia="仿宋" w:cs="仿宋"/>
          <w:b/>
          <w:bCs/>
          <w:sz w:val="48"/>
          <w:szCs w:val="48"/>
        </w:rPr>
      </w:pPr>
      <w:r>
        <w:rPr>
          <w:rFonts w:hint="eastAsia" w:ascii="仿宋" w:hAnsi="仿宋" w:eastAsia="仿宋" w:cs="仿宋"/>
          <w:b/>
          <w:bCs/>
          <w:sz w:val="52"/>
          <w:szCs w:val="52"/>
        </w:rPr>
        <w:t>部门</w:t>
      </w:r>
      <w:r>
        <w:rPr>
          <w:rFonts w:ascii="仿宋" w:hAnsi="仿宋" w:eastAsia="仿宋" w:cs="仿宋"/>
          <w:b/>
          <w:sz w:val="52"/>
        </w:rPr>
        <w:t>概况</w:t>
      </w:r>
    </w:p>
    <w:p>
      <w:pPr>
        <w:rPr>
          <w:rFonts w:ascii="黑体" w:hAnsi="黑体" w:eastAsia="黑体"/>
          <w:sz w:val="32"/>
          <w:szCs w:val="32"/>
        </w:rPr>
      </w:pPr>
      <w:r>
        <w:rPr>
          <w:rFonts w:ascii="黑体" w:hAnsi="黑体" w:eastAsia="黑体"/>
          <w:sz w:val="32"/>
          <w:szCs w:val="32"/>
        </w:rPr>
        <w:br w:type="page"/>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一</w:t>
      </w:r>
      <w:r>
        <w:rPr>
          <w:rFonts w:hint="eastAsia" w:ascii="仿宋" w:hAnsi="仿宋" w:eastAsia="仿宋" w:cs="仿宋"/>
          <w:b/>
          <w:bCs/>
          <w:color w:val="auto"/>
          <w:kern w:val="0"/>
          <w:lang w:val="zh-CN" w:bidi="zh-CN"/>
        </w:rPr>
        <w:t>、</w:t>
      </w:r>
      <w:r>
        <w:rPr>
          <w:rFonts w:hint="eastAsia" w:ascii="仿宋" w:hAnsi="仿宋" w:eastAsia="仿宋" w:cs="仿宋"/>
          <w:b/>
          <w:bCs/>
          <w:color w:val="auto"/>
          <w:kern w:val="0"/>
          <w:lang w:val="en-US" w:eastAsia="zh-CN" w:bidi="zh-CN"/>
        </w:rPr>
        <w:t>部门职责</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市七中各部门职责</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一、教导处</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w:t>
      </w:r>
      <w:r>
        <w:rPr>
          <w:rFonts w:ascii="仿宋" w:hAnsi="仿宋" w:eastAsia="仿宋" w:cs="仿宋"/>
          <w:color w:val="auto"/>
        </w:rPr>
        <w:tab/>
        <w:t>教师业务培训与培养；班主任的管理、培训与考核；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2</w:t>
      </w:r>
      <w:r>
        <w:rPr>
          <w:rFonts w:ascii="仿宋" w:hAnsi="仿宋" w:eastAsia="仿宋" w:cs="仿宋"/>
          <w:color w:val="auto"/>
        </w:rPr>
        <w:tab/>
        <w:t>教师职业行为规范管理；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3</w:t>
      </w:r>
      <w:r>
        <w:rPr>
          <w:rFonts w:ascii="仿宋" w:hAnsi="仿宋" w:eastAsia="仿宋" w:cs="仿宋"/>
          <w:color w:val="auto"/>
        </w:rPr>
        <w:tab/>
        <w:t>青年教师的培养；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4</w:t>
      </w:r>
      <w:r>
        <w:rPr>
          <w:rFonts w:ascii="仿宋" w:hAnsi="仿宋" w:eastAsia="仿宋" w:cs="仿宋"/>
          <w:color w:val="auto"/>
        </w:rPr>
        <w:tab/>
        <w:t>研究课题、科研成果申报；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5</w:t>
      </w:r>
      <w:r>
        <w:rPr>
          <w:rFonts w:ascii="仿宋" w:hAnsi="仿宋" w:eastAsia="仿宋" w:cs="仿宋"/>
          <w:color w:val="auto"/>
        </w:rPr>
        <w:tab/>
        <w:t>学校教研活动的组织；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二、微机室</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6</w:t>
      </w:r>
      <w:r>
        <w:rPr>
          <w:rFonts w:ascii="仿宋" w:hAnsi="仿宋" w:eastAsia="仿宋" w:cs="仿宋"/>
          <w:color w:val="auto"/>
        </w:rPr>
        <w:tab/>
        <w:t>校园信息网络的管理与维护；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7</w:t>
      </w:r>
      <w:r>
        <w:rPr>
          <w:rFonts w:ascii="仿宋" w:hAnsi="仿宋" w:eastAsia="仿宋" w:cs="仿宋"/>
          <w:color w:val="auto"/>
        </w:rPr>
        <w:tab/>
        <w:t>学校多媒体等教学办公设备的管理与维护；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8</w:t>
      </w:r>
      <w:r>
        <w:rPr>
          <w:rFonts w:ascii="仿宋" w:hAnsi="仿宋" w:eastAsia="仿宋" w:cs="仿宋"/>
          <w:color w:val="auto"/>
        </w:rPr>
        <w:tab/>
        <w:t>学校固定资产管理；学校食堂管理；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三、总务处</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9</w:t>
      </w:r>
      <w:r>
        <w:rPr>
          <w:rFonts w:ascii="仿宋" w:hAnsi="仿宋" w:eastAsia="仿宋" w:cs="仿宋"/>
          <w:color w:val="auto"/>
        </w:rPr>
        <w:tab/>
        <w:t>大宗物资采购；小型基建维修；</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四、学生处</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10</w:t>
      </w:r>
      <w:r>
        <w:rPr>
          <w:rFonts w:ascii="仿宋" w:hAnsi="仿宋" w:eastAsia="仿宋" w:cs="仿宋"/>
          <w:color w:val="auto"/>
        </w:rPr>
        <w:tab/>
        <w:t>学生干部的选拔；学生校内活动的组织与管理；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11</w:t>
      </w:r>
      <w:r>
        <w:rPr>
          <w:rFonts w:ascii="仿宋" w:hAnsi="仿宋" w:eastAsia="仿宋" w:cs="仿宋"/>
          <w:color w:val="auto"/>
        </w:rPr>
        <w:tab/>
        <w:t>学校卫生、纪律的管理；校园文化建设（板报）；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12</w:t>
      </w:r>
      <w:r>
        <w:rPr>
          <w:rFonts w:ascii="仿宋" w:hAnsi="仿宋" w:eastAsia="仿宋" w:cs="仿宋"/>
          <w:color w:val="auto"/>
        </w:rPr>
        <w:tab/>
        <w:t>学生社会实践活动的组织与管理 ；学生德育；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13</w:t>
      </w:r>
      <w:r>
        <w:rPr>
          <w:rFonts w:ascii="仿宋" w:hAnsi="仿宋" w:eastAsia="仿宋" w:cs="仿宋"/>
          <w:color w:val="auto"/>
        </w:rPr>
        <w:tab/>
        <w:t>优秀班级的评选；各级各类优秀学生的评选，违纪处罚；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五、办公室</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14</w:t>
      </w:r>
      <w:r>
        <w:rPr>
          <w:rFonts w:ascii="仿宋" w:hAnsi="仿宋" w:eastAsia="仿宋" w:cs="仿宋"/>
          <w:color w:val="auto"/>
        </w:rPr>
        <w:tab/>
        <w:t>教职工职称晋级推荐； 教师考勤（请假登记）；</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15</w:t>
      </w:r>
      <w:r>
        <w:rPr>
          <w:rFonts w:ascii="仿宋" w:hAnsi="仿宋" w:eastAsia="仿宋" w:cs="仿宋"/>
          <w:color w:val="auto"/>
        </w:rPr>
        <w:tab/>
        <w:t>学校公章管理；上级文件处理；学校会议管理；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16</w:t>
      </w:r>
      <w:r>
        <w:rPr>
          <w:rFonts w:ascii="仿宋" w:hAnsi="仿宋" w:eastAsia="仿宋" w:cs="仿宋"/>
          <w:color w:val="auto"/>
        </w:rPr>
        <w:tab/>
        <w:t>教职工职称晋级、评选；。</w:t>
      </w:r>
    </w:p>
    <w:p>
      <w:pPr>
        <w:jc w:val="left"/>
        <w:rPr>
          <w:rFonts w:hint="eastAsia" w:ascii="仿宋" w:hAnsi="仿宋" w:eastAsia="仿宋" w:cs="仿宋"/>
          <w:sz w:val="28"/>
          <w:szCs w:val="32"/>
        </w:rPr>
      </w:pP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b/>
          <w:bCs/>
          <w:color w:val="auto"/>
          <w:kern w:val="0"/>
          <w:lang w:val="zh-CN" w:bidi="zh-CN"/>
        </w:rPr>
      </w:pPr>
      <w:r>
        <w:rPr>
          <w:rFonts w:hint="eastAsia" w:ascii="仿宋" w:hAnsi="仿宋" w:eastAsia="仿宋" w:cs="仿宋"/>
          <w:b/>
          <w:bCs/>
          <w:color w:val="auto"/>
          <w:kern w:val="0"/>
          <w:lang w:val="zh-CN" w:bidi="zh-CN"/>
        </w:rPr>
        <w:t>二、机构设置及决算单位构成</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（一）内设机构设置。</w:t>
      </w:r>
      <w:r>
        <w:rPr>
          <w:rFonts w:ascii="仿宋" w:hAnsi="仿宋" w:eastAsia="仿宋" w:cs="仿宋"/>
          <w:color w:val="auto"/>
        </w:rPr>
        <w:t>衡阳市第七中学内设机构包括：一、校长岗位职责1．坚持正确的办学方向，贯彻国家教育方针，完成教育教学任务，依法保护师生的合法权益，加强德育工作。2．坚持民主集中制原则，接受党组织和教职工代表大会的监督，发挥领导班子的整体功能，为共同建设好学校而奋斗。3．加强教师队伍建设和管理，提倡继续教育，引进人才，提高层次。4．保证教育教学质量的稳步提高。5．校园校舍、教学设备设施等不断得到改善。6．通过合法途径，增加学校收入，为断改善办学条件，提高教师福利待遇。7．任职期间，应采取有力措施防止发生重大安全事故，保证师生的人身安全。8．校长应率先垂范，严于律已，清正廉洁。团结、依靠全体教职工，不断提高教职员工的政治思想、职业道德、文化业务水平和教育教学能力，调动教职工教书育人的积极性和创造性。9．发挥学校教育的主导作用，指导学校家长委员会，协同校外教育机构，促进学校教育、家庭教育、社会教育的有机结合，形成良好的育人环境。10．全面主持学校行政工作，制定工作计划，定期召开校务会、行政小组会议，检查、指导、总结各部门的工作。每年末向职工代表大会报告工作。听取教代会的建议和要求，接受、处理教代会提案。二、常务副校长工作职责1．在校长的统一指导下，主持全校的日常工作。2．负责全面督促、检查、贯彻落实学校的总体目标、规划各项规章制度，各项长、短期工作计划。对教育、教学、后勤保障工作负有全面指导责任。3．要认真落实党的教育方针，自觉接受国家机关的领导和监督，执行主管部门的各项决定。4．注重教育教学实践，加强教育规律的研究，更新观念，注重改革，协助校长推进学校的科学化管理。5．协助校长开好校务会议，讨论、制定好工作计划，作好工作总结，处理好日常行政事务工作。6．负责全校教职工的思想政治工作，教师队伍的培养、提高。7．协助校长抓好学校管理工作，不断改善我校办学条件，提高办学效率。8．完成其它具体分管的工作任务。三、教学副校长工作职责1．组织全体教师认真学习教育理论，正确贯彻执行党和国家的教育方针、政策和法规。端正教育思想，坚持社会主义办学方向，全面提高教学质量，对学校教学质量负主要责任。2．坚持以教学为中心的原则，对教学工作切实抓紧、抓好，抓出成效。认真执行国家教学计划、课程标准、开齐各门课程。坚持全面发展、因材施教、知识能力并重的原则，努力创新，做到“轻负担、高质量”。3．根据学校工作计划，制定学校教学计划，指导和审定教务处、教研组工作计划并督促检查计划的执行落实。4．遵循教学规律，组织教学，落实和进一步完善学校各项教学管理的规章制度，搞好教学常规管理，实现教学管理的科学化。5．领导教导处工作，审查批准教导处的月计划、周安排、并检查落实，听取总结汇报，提出改进意见和措施。6．负责教师队伍建设和教师任课安排。积极组织教师进行业务学习，督促教师制定并落实继续教育计划，不断提高教师的业务水平和教学能力。7．领导和加强学校教学科研、教改活动，制定并落实学校科研课题和教改方案。加强教研组建设，经常深入教研组和课堂，每学期听课不少于50节，参加教研组活动3次以上。8．负责对教师工作的考核和教师职称评定工作，抓好教师业务档案的科学管理。9．负责抓好教学设施、设备仪器的管理使用。负责图书资料和现代化教学设备的使用、利用，保管管理等工作。10．完成校长交代的其他工作。四、教导主任职责教导主任是教导处负责人，在校长的直接领导下，负责学校教育，教学和教务等方面的组织管理工作.其主要责任是：1．协助校长贯彻执行党的教育方针政策，按教育规律办学，全面完成小学教育的任务；协助校长制定和组织实施学校的教育，教学工作计划，经常进行检查，定期进行总结。2．组织、管理教学工作。全面了解教师的思想状况，业务专长和教学水平，妥善安排教师的教学任务，努力提高他们的政治思想和业务素质。协助校长选配教研组长，审查教研组的工作计划和教师的教学计划，并对执行情况及时总结指导。定期召开教研组长会，落实并深化教学研究工作。 经常检查教师的备课，作业批改和课堂教学情况.有准备地采取培训方式组织观摩教学。通过听课，参加教研活动，检查学生作业，试卷分析和召开学生座谈会等，了解和掌握教学情况，针对教学中存在的问题，及时提出改进教学的意见。帮助教师总结教学经验撰写论文，经校长审定后及时交流推广。掌握好每周学生学习的总量，做好课外负担的调查工作，防止负担过重，注意学生的劳逸结合。 3．管理学生的体育卫生工作。 抓好体育课，课间操和眼保健操，开展好群众性的体育活动，经常组织一些小型的单项竞赛，培养好体育骨干，全面开展体育达标活动。 抓好学生的卫生常识教育，完善卫生管理制度，培养学生良好的卫生习惯，建立学生卫生档案，采取有力措施，保护学生的视力。 4．组织安排好学生的劳动教育，积极开展各种课外活动。 5．加强艺术教育，保证音乐、美术课的教学质量，提高学生的艺术素养。 6．组织好教师的文化，业务进修.协助校长制定教师进修规划，提倡以老带新充分发挥老教师的作用，努力培养教学骨干和新生力量。 7．领导教学工作。 认真落实上级教育行政部门和学校制定的各项规章制度，科学地编排作息时间表和课程表，搞好学生的日常生活管理，维护正常的教学秩序。 负责组织检查新生入校编班，做好学生考勤，考核，奖惩和学籍管理工作；组织好期中抽测，期末和毕业班的复习考试工作。 经常检查指导电教室、图书室的工作，做好图书、仪器、电教器材等设备的管理和使用，以及有关资料的收集、保管工作。五、学生处主任工作职责1．在学校正副校长领导下，协助分管副校长负责制订和实施学生思想品德教育工作计划和常规管理制度。2．定期召开有关人员会议，研究学生思想情况，交流工作经验，布置阶段性德育工作任务，分阶段对政教工作进行总结，并承报德育课题的研究工作。3．组织全校性德育活动，开展有益的思想教育；会同有关部门开展校园文化活动，并定期组织安排学生的社会实践活动和学生的假期生活。4．安排每周一次的国旗下讲话；负责德育方面的对内宣传和对外宣传报导工作。5．负责抓好班主任工作。6．会同年级组组织指导各班对学生的操行评定、优秀学生和优秀学生干部的评定与表彰工作，负责对违纪学生的处理工作（严重违纪者和处理意见须经上级批准）。7．负责学生的安全教育和管理工作，保证学校正常教学秩序及优良环境。8．抓好学校、家庭、社会三结合教育网络的协调工作。9．学生处主任负责政教处的全面工作。10．完成学校领导交办的其他工作。六、总务主任职责1．协肋校长制定和组织实施学校总务工作计划。2．认真贯彻勤工俭学的原则，严格执行国家财经制度和上级教育行政部门的有关财务工作的规定。3．做好学校经费的预算和诀算。4．负责维修和管理学校的校舍、场地和设备，不断改善办学条件。5．搞好学校的环境卫生、绿化、美化校园。6．做好各种费用的收缴工作，做好教科书作业本的购买和发放工作。7．认真组织后勤人员积极参加学校组织的政治及业务学习，并完成上级下达的各项任务。七、工会主席岗位职责1．遵守国家的政策法规和学校的各项规章制度，健全学校工会组织。2．接受校党支部和上级工会的领导，积极完成上级组织布置的各项任务，并根据学校总体工作的安排情况，制定工会工作计划并组织实施。3．加强会员的思想政治工作和职业道德教育，提高会员的文化素质和业务水平，充分调动他们的积极性和创造性，同心同德办好学校。4．通过各种方法和途径，保障会员当家作主的权利，让会员参加学校的管理，并积极向校党支部和行政领导反映他们的意见和建议。5．关心会员的物质文化生活，改善会员福利，经常开展各种形式的文体活动。6．召集并主持工会委员会议，结合社会生活的实际情况，研究学校工会工作的特点和规律，改进工作内容和方法，并做好总结工作。7．代表工会组织出席各种会议。8．负责组织召开教工或教职工代表大会。八、工会组织委员职责1．协助工会主席做好会员的思想、政治工作。2．加强工会组织建设，做好会员发展工作，加强对新会员的教育。 3．建立健全并保管好工会组织的档案资料。4．会员调动工作时，及时办理工会组织关系转移手续；接受调进会员组织关系，并负责做好登记工作。5．负责本工会缺额干部的补选和报批工作。6．协助工会主席做好先进工作者和劳动模范的评选、表彰、培养、管理及档案工作。7．协同工会主席搞好“教职工之家”建设工作。8．协同工会主席认真组织好校务公开材料，完善校务公开工作机制。 </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（二）决算单位构成。</w:t>
      </w:r>
      <w:r>
        <w:rPr>
          <w:rFonts w:ascii="仿宋" w:hAnsi="仿宋" w:eastAsia="仿宋" w:cs="仿宋"/>
          <w:color w:val="auto"/>
        </w:rPr>
        <w:t>衡阳市第七中学2020年部门决算汇总公开单位构成包括：衡阳市第七中学</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481" w:rightChars="229" w:firstLine="640" w:firstLineChars="200"/>
        <w:jc w:val="both"/>
        <w:textAlignment w:val="auto"/>
        <w:rPr>
          <w:rFonts w:hint="eastAsia" w:ascii="仿宋" w:hAnsi="仿宋" w:eastAsia="仿宋" w:cs="仿宋"/>
        </w:rPr>
      </w:pPr>
    </w:p>
    <w:p>
      <w:pPr>
        <w:widowControl/>
        <w:spacing w:line="600" w:lineRule="exact"/>
        <w:ind w:left="0" w:leftChars="0" w:firstLine="838" w:firstLineChars="262"/>
        <w:rPr>
          <w:rFonts w:hint="eastAsia" w:ascii="仿宋" w:hAnsi="仿宋" w:eastAsia="仿宋" w:cs="仿宋"/>
          <w:bCs/>
          <w:kern w:val="0"/>
          <w:sz w:val="32"/>
          <w:szCs w:val="32"/>
        </w:rPr>
        <w:sectPr>
          <w:pgSz w:w="11906" w:h="16838"/>
          <w:pgMar w:top="720" w:right="720" w:bottom="720" w:left="720" w:header="851" w:footer="992" w:gutter="0"/>
          <w:pgNumType w:fmt="numberInDash"/>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第二部分</w:t>
      </w:r>
    </w:p>
    <w:p>
      <w:pPr>
        <w:jc w:val="center"/>
        <w:rPr>
          <w:rFonts w:hint="eastAsia" w:ascii="仿宋" w:hAnsi="仿宋" w:eastAsia="仿宋" w:cs="仿宋"/>
          <w:b/>
          <w:bCs/>
          <w:sz w:val="52"/>
          <w:szCs w:val="52"/>
        </w:rPr>
      </w:pPr>
    </w:p>
    <w:p>
      <w:pPr>
        <w:jc w:val="center"/>
        <w:rPr>
          <w:sz w:val="72"/>
          <w:szCs w:val="72"/>
        </w:rPr>
      </w:pPr>
      <w:r>
        <w:rPr>
          <w:rFonts w:hint="eastAsia" w:ascii="仿宋" w:hAnsi="仿宋" w:eastAsia="仿宋" w:cs="仿宋"/>
          <w:b/>
          <w:bCs/>
          <w:sz w:val="52"/>
          <w:szCs w:val="52"/>
        </w:rPr>
        <w:t>部门</w:t>
      </w:r>
      <w:r>
        <w:rPr>
          <w:rFonts w:ascii="仿宋" w:hAnsi="仿宋" w:eastAsia="仿宋" w:cs="仿宋"/>
          <w:b/>
          <w:sz w:val="52"/>
        </w:rPr>
        <w:t>决算表</w:t>
      </w:r>
    </w:p>
    <w:p>
      <w:pPr>
        <w:jc w:val="center"/>
        <w:rPr>
          <w:sz w:val="72"/>
          <w:szCs w:val="72"/>
        </w:rPr>
        <w:sectPr>
          <w:pgSz w:w="11906" w:h="16838"/>
          <w:pgMar w:top="1440" w:right="1800" w:bottom="1440" w:left="1800" w:header="851" w:footer="992" w:gutter="0"/>
          <w:pgNumType w:fmt="numberInDash"/>
          <w:cols w:space="425" w:num="1"/>
          <w:docGrid w:type="lines" w:linePitch="312" w:charSpace="0"/>
        </w:sectPr>
      </w:pPr>
    </w:p>
    <w:tbl>
      <w:tblPr>
        <w:tblStyle w:val="6"/>
        <w:tblW w:w="13995" w:type="dxa"/>
        <w:tblInd w:w="91" w:type="dxa"/>
        <w:tblLayout w:type="fixed"/>
        <w:tblCellMar>
          <w:top w:w="0" w:type="dxa"/>
          <w:left w:w="108" w:type="dxa"/>
          <w:bottom w:w="0" w:type="dxa"/>
          <w:right w:w="108" w:type="dxa"/>
        </w:tblCellMar>
      </w:tblPr>
      <w:tblGrid>
        <w:gridCol w:w="4535"/>
        <w:gridCol w:w="800"/>
        <w:gridCol w:w="1980"/>
        <w:gridCol w:w="3960"/>
        <w:gridCol w:w="800"/>
        <w:gridCol w:w="1920"/>
      </w:tblGrid>
      <w:tr>
        <w:tblPrEx>
          <w:tblCellMar>
            <w:top w:w="0" w:type="dxa"/>
            <w:left w:w="108" w:type="dxa"/>
            <w:bottom w:w="0" w:type="dxa"/>
            <w:right w:w="108" w:type="dxa"/>
          </w:tblCellMar>
        </w:tblPrEx>
        <w:trPr>
          <w:cantSplit/>
          <w:trHeight w:val="360" w:hRule="atLeast"/>
        </w:trPr>
        <w:tc>
          <w:tcPr>
            <w:tcW w:w="13995"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收入支出决算总表</w:t>
            </w:r>
          </w:p>
        </w:tc>
      </w:tr>
      <w:tr>
        <w:tblPrEx>
          <w:tblCellMar>
            <w:top w:w="0" w:type="dxa"/>
            <w:left w:w="108" w:type="dxa"/>
            <w:bottom w:w="0" w:type="dxa"/>
            <w:right w:w="108" w:type="dxa"/>
          </w:tblCellMar>
        </w:tblPrEx>
        <w:trPr>
          <w:cantSplit/>
          <w:trHeight w:val="90" w:hRule="atLeast"/>
        </w:trPr>
        <w:tc>
          <w:tcPr>
            <w:tcW w:w="13995" w:type="dxa"/>
            <w:gridSpan w:val="6"/>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公开01表</w:t>
            </w:r>
          </w:p>
        </w:tc>
      </w:tr>
      <w:tr>
        <w:tblPrEx>
          <w:tblCellMar>
            <w:top w:w="0" w:type="dxa"/>
            <w:left w:w="108" w:type="dxa"/>
            <w:bottom w:w="0" w:type="dxa"/>
            <w:right w:w="108" w:type="dxa"/>
          </w:tblCellMar>
        </w:tblPrEx>
        <w:trPr>
          <w:cantSplit/>
          <w:trHeight w:val="90" w:hRule="atLeast"/>
        </w:trPr>
        <w:tc>
          <w:tcPr>
            <w:tcW w:w="533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衡阳市第七中学</w:t>
            </w:r>
          </w:p>
        </w:tc>
        <w:tc>
          <w:tcPr>
            <w:tcW w:w="8660" w:type="dxa"/>
            <w:gridSpan w:val="4"/>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cantSplit/>
          <w:trHeight w:val="90" w:hRule="atLeast"/>
        </w:trPr>
        <w:tc>
          <w:tcPr>
            <w:tcW w:w="731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66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cantSplit/>
          <w:trHeight w:val="337"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ascii="仿宋" w:hAnsi="仿宋" w:eastAsia="仿宋" w:cs="仿宋"/>
                <w:sz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2</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3387.2</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四、上级补助收入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五、事业收入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329.65</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4,580.04</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六、经营收入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七、附属单位上缴收入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八、其他收入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36.07</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ascii="仿宋" w:hAnsi="仿宋" w:eastAsia="仿宋" w:cs="仿宋"/>
                <w:b/>
                <w:sz w:val="22"/>
              </w:rPr>
              <w:t>本年收入合计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27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lang w:val="en-US" w:eastAsia="zh-CN"/>
              </w:rPr>
            </w:pPr>
            <w:r>
              <w:rPr>
                <w:rFonts w:hint="eastAsia" w:ascii="仿宋" w:hAnsi="仿宋" w:eastAsia="仿宋" w:cs="仿宋"/>
              </w:rPr>
              <w:t>3,752.92</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58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4,580.04</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使用非财政拨款结余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87.83</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结余分配</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2185.45</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1446.16</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30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6,026.20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61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6,026.20</w:t>
            </w:r>
          </w:p>
        </w:tc>
      </w:tr>
      <w:tr>
        <w:tblPrEx>
          <w:tblCellMar>
            <w:top w:w="0" w:type="dxa"/>
            <w:left w:w="108" w:type="dxa"/>
            <w:bottom w:w="0" w:type="dxa"/>
            <w:right w:w="108" w:type="dxa"/>
          </w:tblCellMar>
        </w:tblPrEx>
        <w:trPr>
          <w:cantSplit/>
          <w:trHeight w:val="90" w:hRule="atLeast"/>
        </w:trPr>
        <w:tc>
          <w:tcPr>
            <w:tcW w:w="13995" w:type="dxa"/>
            <w:gridSpan w:val="6"/>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注：1.本表反映部门本年度的总收支和年末结转结余情况。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3988" w:type="dxa"/>
        <w:tblInd w:w="0" w:type="dxa"/>
        <w:tblLayout w:type="fixed"/>
        <w:tblCellMar>
          <w:top w:w="0" w:type="dxa"/>
          <w:left w:w="0" w:type="dxa"/>
          <w:bottom w:w="0" w:type="dxa"/>
          <w:right w:w="0" w:type="dxa"/>
        </w:tblCellMar>
      </w:tblPr>
      <w:tblGrid>
        <w:gridCol w:w="1337"/>
        <w:gridCol w:w="2863"/>
        <w:gridCol w:w="1663"/>
        <w:gridCol w:w="1474"/>
        <w:gridCol w:w="1491"/>
        <w:gridCol w:w="1457"/>
        <w:gridCol w:w="1230"/>
        <w:gridCol w:w="1320"/>
        <w:gridCol w:w="115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收入决算表</w:t>
            </w:r>
          </w:p>
        </w:tc>
      </w:tr>
      <w:tr>
        <w:tblPrEx>
          <w:tblCellMar>
            <w:top w:w="0" w:type="dxa"/>
            <w:left w:w="0" w:type="dxa"/>
            <w:bottom w:w="0" w:type="dxa"/>
            <w:right w:w="0" w:type="dxa"/>
          </w:tblCellMar>
        </w:tblPrEx>
        <w:trPr>
          <w:trHeight w:val="111" w:hRule="atLeast"/>
        </w:trPr>
        <w:tc>
          <w:tcPr>
            <w:tcW w:w="12835" w:type="dxa"/>
            <w:gridSpan w:val="8"/>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both"/>
              <w:textAlignment w:val="auto"/>
              <w:rPr>
                <w:rFonts w:hint="eastAsia" w:ascii="仿宋" w:hAnsi="仿宋" w:eastAsia="仿宋" w:cs="仿宋"/>
                <w:sz w:val="24"/>
                <w:szCs w:val="24"/>
              </w:rPr>
            </w:pPr>
          </w:p>
        </w:tc>
        <w:tc>
          <w:tcPr>
            <w:tcW w:w="1153"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公开02表</w:t>
            </w:r>
          </w:p>
        </w:tc>
      </w:tr>
      <w:tr>
        <w:tblPrEx>
          <w:tblCellMar>
            <w:top w:w="0" w:type="dxa"/>
            <w:left w:w="0" w:type="dxa"/>
            <w:bottom w:w="0" w:type="dxa"/>
            <w:right w:w="0" w:type="dxa"/>
          </w:tblCellMar>
        </w:tblPrEx>
        <w:trPr>
          <w:trHeight w:val="90" w:hRule="atLeast"/>
        </w:trPr>
        <w:tc>
          <w:tcPr>
            <w:tcW w:w="12835" w:type="dxa"/>
            <w:gridSpan w:val="8"/>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4"/>
                <w:szCs w:val="24"/>
              </w:rPr>
            </w:pPr>
            <w:r>
              <w:rPr>
                <w:rFonts w:hint="eastAsia" w:ascii="仿宋" w:hAnsi="仿宋" w:eastAsia="仿宋" w:cs="仿宋"/>
                <w:color w:val="000000"/>
                <w:sz w:val="20"/>
                <w:szCs w:val="20"/>
                <w:lang w:eastAsia="zh-CN"/>
              </w:rPr>
              <w:t>部门</w:t>
            </w:r>
            <w:r>
              <w:rPr>
                <w:rFonts w:hint="eastAsia" w:ascii="仿宋" w:hAnsi="仿宋" w:eastAsia="仿宋" w:cs="仿宋"/>
                <w:color w:val="000000"/>
                <w:sz w:val="20"/>
                <w:szCs w:val="20"/>
              </w:rPr>
              <w:t>：</w:t>
            </w:r>
            <w:r>
              <w:rPr>
                <w:rFonts w:ascii="仿宋" w:hAnsi="仿宋" w:eastAsia="仿宋" w:cs="仿宋"/>
                <w:color w:val="000000"/>
                <w:sz w:val="20"/>
              </w:rPr>
              <w:t>衡阳市第七中学</w:t>
            </w:r>
          </w:p>
        </w:tc>
        <w:tc>
          <w:tcPr>
            <w:tcW w:w="1153" w:type="dxa"/>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单位：万元</w:t>
            </w:r>
          </w:p>
        </w:tc>
      </w:tr>
      <w:tr>
        <w:tblPrEx>
          <w:tblCellMar>
            <w:top w:w="0" w:type="dxa"/>
            <w:left w:w="0" w:type="dxa"/>
            <w:bottom w:w="0" w:type="dxa"/>
            <w:right w:w="0" w:type="dxa"/>
          </w:tblCellMar>
        </w:tblPrEx>
        <w:trPr>
          <w:trHeight w:val="45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项    目</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本年收入合计</w:t>
            </w:r>
          </w:p>
        </w:tc>
        <w:tc>
          <w:tcPr>
            <w:tcW w:w="14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财政拨款收入</w:t>
            </w:r>
          </w:p>
        </w:tc>
        <w:tc>
          <w:tcPr>
            <w:tcW w:w="149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上级补助收入</w:t>
            </w:r>
          </w:p>
        </w:tc>
        <w:tc>
          <w:tcPr>
            <w:tcW w:w="14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事业收入</w:t>
            </w:r>
          </w:p>
        </w:tc>
        <w:tc>
          <w:tcPr>
            <w:tcW w:w="12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经营收入</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附属单位</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上缴收入</w:t>
            </w:r>
          </w:p>
        </w:tc>
        <w:tc>
          <w:tcPr>
            <w:tcW w:w="11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其他收入</w:t>
            </w:r>
          </w:p>
        </w:tc>
      </w:tr>
      <w:tr>
        <w:tblPrEx>
          <w:tblCellMar>
            <w:top w:w="0" w:type="dxa"/>
            <w:left w:w="0" w:type="dxa"/>
            <w:bottom w:w="0" w:type="dxa"/>
            <w:right w:w="0" w:type="dxa"/>
          </w:tblCellMar>
        </w:tblPrEx>
        <w:trPr>
          <w:trHeight w:val="450" w:hRule="atLeast"/>
        </w:trPr>
        <w:tc>
          <w:tcPr>
            <w:tcW w:w="133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功能分类</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科目编码</w:t>
            </w:r>
          </w:p>
        </w:tc>
        <w:tc>
          <w:tcPr>
            <w:tcW w:w="28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科目名称</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312" w:hRule="atLeast"/>
        </w:trPr>
        <w:tc>
          <w:tcPr>
            <w:tcW w:w="13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28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9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栏次</w:t>
            </w:r>
          </w:p>
        </w:tc>
        <w:tc>
          <w:tcPr>
            <w:tcW w:w="16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1</w:t>
            </w:r>
          </w:p>
        </w:tc>
        <w:tc>
          <w:tcPr>
            <w:tcW w:w="147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2</w:t>
            </w:r>
          </w:p>
        </w:tc>
        <w:tc>
          <w:tcPr>
            <w:tcW w:w="14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3</w:t>
            </w:r>
          </w:p>
        </w:tc>
        <w:tc>
          <w:tcPr>
            <w:tcW w:w="14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4</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5</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6</w:t>
            </w:r>
          </w:p>
        </w:tc>
        <w:tc>
          <w:tcPr>
            <w:tcW w:w="115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7</w:t>
            </w:r>
          </w:p>
        </w:tc>
      </w:tr>
      <w:tr>
        <w:tblPrEx>
          <w:tblCellMar>
            <w:top w:w="0" w:type="dxa"/>
            <w:left w:w="0" w:type="dxa"/>
            <w:bottom w:w="0" w:type="dxa"/>
            <w:right w:w="0" w:type="dxa"/>
          </w:tblCellMar>
        </w:tblPrEx>
        <w:trPr>
          <w:trHeight w:val="245"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ascii="仿宋" w:hAnsi="仿宋" w:eastAsia="仿宋" w:cs="仿宋"/>
              </w:rPr>
              <w:t>合计</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3,752.92</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3,387.20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329.65</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lang w:val="en-US" w:eastAsia="zh-CN"/>
              </w:rPr>
            </w:pPr>
            <w:r>
              <w:rPr>
                <w:rFonts w:hint="eastAsia" w:ascii="仿宋" w:hAnsi="仿宋" w:eastAsia="仿宋" w:cs="仿宋"/>
              </w:rPr>
              <w:t>36.07</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205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3,752.92</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3,387.20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329.65</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36.07</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普通教育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2,727.84</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2,362.12</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329.65</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36.07</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初中教育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98.82</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98.82</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2050204</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高中教育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2,366.95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2,037.30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329.65</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其他普通教育支出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262.07</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226.00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36.07</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1,025.08</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1,025.08</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1,025.08</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1,025.08</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615" w:hRule="atLeast"/>
        </w:trPr>
        <w:tc>
          <w:tcPr>
            <w:tcW w:w="13988" w:type="dxa"/>
            <w:gridSpan w:val="9"/>
            <w:tcBorders>
              <w:top w:val="single" w:color="auto" w:sz="4" w:space="0"/>
              <w:left w:val="nil"/>
              <w:bottom w:val="nil"/>
              <w:right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rPr>
            </w:pPr>
            <w:r>
              <w:rPr>
                <w:rFonts w:hint="eastAsia" w:ascii="仿宋" w:hAnsi="仿宋" w:eastAsia="仿宋" w:cs="仿宋"/>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W w:w="13935" w:type="dxa"/>
        <w:tblInd w:w="91" w:type="dxa"/>
        <w:tblLayout w:type="fixed"/>
        <w:tblCellMar>
          <w:top w:w="0" w:type="dxa"/>
          <w:left w:w="108" w:type="dxa"/>
          <w:bottom w:w="0" w:type="dxa"/>
          <w:right w:w="108" w:type="dxa"/>
        </w:tblCellMar>
      </w:tblPr>
      <w:tblGrid>
        <w:gridCol w:w="1716"/>
        <w:gridCol w:w="3326"/>
        <w:gridCol w:w="1680"/>
        <w:gridCol w:w="1371"/>
        <w:gridCol w:w="1492"/>
        <w:gridCol w:w="1697"/>
        <w:gridCol w:w="1183"/>
        <w:gridCol w:w="1470"/>
      </w:tblGrid>
      <w:tr>
        <w:tblPrEx>
          <w:tblCellMar>
            <w:top w:w="0" w:type="dxa"/>
            <w:left w:w="108" w:type="dxa"/>
            <w:bottom w:w="0" w:type="dxa"/>
            <w:right w:w="108" w:type="dxa"/>
          </w:tblCellMar>
        </w:tblPrEx>
        <w:trPr>
          <w:trHeight w:val="435" w:hRule="atLeast"/>
        </w:trPr>
        <w:tc>
          <w:tcPr>
            <w:tcW w:w="13935" w:type="dxa"/>
            <w:gridSpan w:val="8"/>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支出决算表</w:t>
            </w:r>
          </w:p>
        </w:tc>
      </w:tr>
      <w:tr>
        <w:tblPrEx>
          <w:tblCellMar>
            <w:top w:w="0" w:type="dxa"/>
            <w:left w:w="108" w:type="dxa"/>
            <w:bottom w:w="0" w:type="dxa"/>
            <w:right w:w="108" w:type="dxa"/>
          </w:tblCellMar>
        </w:tblPrEx>
        <w:trPr>
          <w:trHeight w:val="90" w:hRule="atLeast"/>
        </w:trPr>
        <w:tc>
          <w:tcPr>
            <w:tcW w:w="12465" w:type="dxa"/>
            <w:gridSpan w:val="7"/>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公开03表</w:t>
            </w:r>
          </w:p>
        </w:tc>
      </w:tr>
      <w:tr>
        <w:tblPrEx>
          <w:tblCellMar>
            <w:top w:w="0" w:type="dxa"/>
            <w:left w:w="108" w:type="dxa"/>
            <w:bottom w:w="0" w:type="dxa"/>
            <w:right w:w="108" w:type="dxa"/>
          </w:tblCellMar>
        </w:tblPrEx>
        <w:trPr>
          <w:trHeight w:val="104" w:hRule="atLeast"/>
        </w:trPr>
        <w:tc>
          <w:tcPr>
            <w:tcW w:w="12465" w:type="dxa"/>
            <w:gridSpan w:val="7"/>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衡阳市第七中学</w:t>
            </w:r>
          </w:p>
        </w:tc>
        <w:tc>
          <w:tcPr>
            <w:tcW w:w="1470"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本年支出合计</w:t>
            </w:r>
          </w:p>
        </w:tc>
        <w:tc>
          <w:tcPr>
            <w:tcW w:w="137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基本支出</w:t>
            </w:r>
          </w:p>
        </w:tc>
        <w:tc>
          <w:tcPr>
            <w:tcW w:w="14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c>
          <w:tcPr>
            <w:tcW w:w="16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上缴上级支出</w:t>
            </w:r>
          </w:p>
        </w:tc>
        <w:tc>
          <w:tcPr>
            <w:tcW w:w="11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经营支出</w:t>
            </w:r>
          </w:p>
        </w:tc>
        <w:tc>
          <w:tcPr>
            <w:tcW w:w="14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对附属单位补助支出</w:t>
            </w:r>
          </w:p>
        </w:tc>
      </w:tr>
      <w:tr>
        <w:tblPrEx>
          <w:tblCellMar>
            <w:top w:w="0" w:type="dxa"/>
            <w:left w:w="108" w:type="dxa"/>
            <w:bottom w:w="0" w:type="dxa"/>
            <w:right w:w="108" w:type="dxa"/>
          </w:tblCellMar>
        </w:tblPrEx>
        <w:trPr>
          <w:trHeight w:val="450" w:hRule="atLeast"/>
        </w:trPr>
        <w:tc>
          <w:tcPr>
            <w:tcW w:w="17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33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33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39"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1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3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4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4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6</w:t>
            </w:r>
          </w:p>
        </w:tc>
      </w:tr>
      <w:tr>
        <w:tblPrEx>
          <w:tblCellMar>
            <w:top w:w="0" w:type="dxa"/>
            <w:left w:w="108" w:type="dxa"/>
            <w:bottom w:w="0" w:type="dxa"/>
            <w:right w:w="108" w:type="dxa"/>
          </w:tblCellMar>
        </w:tblPrEx>
        <w:trPr>
          <w:trHeight w:val="657"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4,580.04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2,823.74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1,756.30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205</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4,580.04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2,823.74</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1,756.30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普通教育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2,760.70</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2,760.70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2050203</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初中教育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98.82</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98.82</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2050204</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高中教育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2,454.78</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2,454.78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其他普通教育支出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207.09</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207.09</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1,819.34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63.05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1,756.30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1,819.34</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63.05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1,756.30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30" w:hRule="atLeast"/>
        </w:trPr>
        <w:tc>
          <w:tcPr>
            <w:tcW w:w="13935" w:type="dxa"/>
            <w:gridSpan w:val="8"/>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注：本表反映部门本年度各项支出情况。</w:t>
            </w:r>
          </w:p>
        </w:tc>
      </w:tr>
    </w:tbl>
    <w:p>
      <w:pPr>
        <w:rPr>
          <w:rFonts w:ascii="Times New Roman" w:hAnsi="Times New Roman" w:eastAsia="方正小标宋_GBK" w:cs="Times New Roman"/>
          <w:color w:val="000000"/>
          <w:kern w:val="0"/>
          <w:sz w:val="36"/>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5522" w:type="dxa"/>
        <w:tblInd w:w="91" w:type="dxa"/>
        <w:tblLayout w:type="fixed"/>
        <w:tblCellMar>
          <w:top w:w="0" w:type="dxa"/>
          <w:left w:w="108" w:type="dxa"/>
          <w:bottom w:w="0" w:type="dxa"/>
          <w:right w:w="108" w:type="dxa"/>
        </w:tblCellMar>
      </w:tblPr>
      <w:tblGrid>
        <w:gridCol w:w="3208"/>
        <w:gridCol w:w="760"/>
        <w:gridCol w:w="1600"/>
        <w:gridCol w:w="3380"/>
        <w:gridCol w:w="820"/>
        <w:gridCol w:w="1580"/>
        <w:gridCol w:w="1400"/>
        <w:gridCol w:w="1360"/>
        <w:gridCol w:w="1414"/>
      </w:tblGrid>
      <w:tr>
        <w:tblPrEx>
          <w:tblCellMar>
            <w:top w:w="0" w:type="dxa"/>
            <w:left w:w="108" w:type="dxa"/>
            <w:bottom w:w="0" w:type="dxa"/>
            <w:right w:w="108" w:type="dxa"/>
          </w:tblCellMar>
        </w:tblPrEx>
        <w:trPr>
          <w:trHeight w:val="360" w:hRule="atLeast"/>
        </w:trPr>
        <w:tc>
          <w:tcPr>
            <w:tcW w:w="15522"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bookmarkStart w:id="0" w:name="RANGE!A1:I22"/>
            <w:bookmarkEnd w:id="0"/>
            <w:bookmarkStart w:id="1" w:name="RANGE!A1:F16"/>
            <w:r>
              <w:rPr>
                <w:rFonts w:hint="eastAsia" w:ascii="仿宋" w:hAnsi="仿宋" w:eastAsia="仿宋" w:cs="仿宋"/>
                <w:b/>
                <w:bCs/>
                <w:color w:val="000000"/>
                <w:kern w:val="0"/>
                <w:sz w:val="32"/>
                <w:szCs w:val="32"/>
              </w:rPr>
              <w:t>财政拨款收入支出决算总表</w:t>
            </w:r>
          </w:p>
        </w:tc>
      </w:tr>
      <w:tr>
        <w:tblPrEx>
          <w:tblCellMar>
            <w:top w:w="0" w:type="dxa"/>
            <w:left w:w="108" w:type="dxa"/>
            <w:bottom w:w="0" w:type="dxa"/>
            <w:right w:w="108" w:type="dxa"/>
          </w:tblCellMar>
        </w:tblPrEx>
        <w:trPr>
          <w:trHeight w:val="148" w:hRule="atLeast"/>
        </w:trPr>
        <w:tc>
          <w:tcPr>
            <w:tcW w:w="14108" w:type="dxa"/>
            <w:gridSpan w:val="8"/>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14"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公开04表</w:t>
            </w:r>
          </w:p>
        </w:tc>
      </w:tr>
      <w:tr>
        <w:tblPrEx>
          <w:tblCellMar>
            <w:top w:w="0" w:type="dxa"/>
            <w:left w:w="108" w:type="dxa"/>
            <w:bottom w:w="0" w:type="dxa"/>
            <w:right w:w="108" w:type="dxa"/>
          </w:tblCellMar>
        </w:tblPrEx>
        <w:trPr>
          <w:trHeight w:val="90" w:hRule="atLeast"/>
        </w:trPr>
        <w:tc>
          <w:tcPr>
            <w:tcW w:w="14108" w:type="dxa"/>
            <w:gridSpan w:val="8"/>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衡阳市第七中学</w:t>
            </w:r>
          </w:p>
        </w:tc>
        <w:tc>
          <w:tcPr>
            <w:tcW w:w="1414"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5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9954"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trHeight w:val="73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金额</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一般公共预算财政拨款</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政府性基金预算财政拨款</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ascii="仿宋" w:hAnsi="仿宋" w:eastAsia="仿宋" w:cs="仿宋"/>
                <w:sz w:val="24"/>
              </w:rPr>
              <w:t>栏    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lang w:val="en-US" w:eastAsia="zh-CN"/>
              </w:rPr>
            </w:pPr>
            <w:r>
              <w:rPr>
                <w:rFonts w:hint="eastAsia" w:ascii="仿宋" w:hAnsi="仿宋" w:eastAsia="仿宋" w:cs="仿宋"/>
              </w:rPr>
              <w:t>2</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3</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4</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5</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3,387.20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4,126.49</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4,126.49</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9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ascii="仿宋" w:hAnsi="仿宋" w:eastAsia="仿宋" w:cs="仿宋"/>
                <w:b/>
                <w:sz w:val="22"/>
              </w:rPr>
              <w:t>本年收入合计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27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3,387.20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59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4,126.49</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4,126.49</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年初财政拨款结转和结余</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2185.45</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年末财政拨款结转和结余</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1,446.16</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1,446.16</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2185.45</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国有资本经营预算财政拨款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59" w:hRule="atLeast"/>
        </w:trPr>
        <w:tc>
          <w:tcPr>
            <w:tcW w:w="32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32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5,572.65</w:t>
            </w:r>
          </w:p>
        </w:tc>
        <w:tc>
          <w:tcPr>
            <w:tcW w:w="3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64</w:t>
            </w:r>
          </w:p>
        </w:tc>
        <w:tc>
          <w:tcPr>
            <w:tcW w:w="1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5,572.65</w:t>
            </w:r>
          </w:p>
        </w:tc>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5,572.65</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p>
        </w:tc>
      </w:tr>
      <w:tr>
        <w:tblPrEx>
          <w:tblCellMar>
            <w:top w:w="0" w:type="dxa"/>
            <w:left w:w="108" w:type="dxa"/>
            <w:bottom w:w="0" w:type="dxa"/>
            <w:right w:w="108" w:type="dxa"/>
          </w:tblCellMar>
        </w:tblPrEx>
        <w:trPr>
          <w:trHeight w:val="295" w:hRule="atLeast"/>
        </w:trPr>
        <w:tc>
          <w:tcPr>
            <w:tcW w:w="15522" w:type="dxa"/>
            <w:gridSpan w:val="9"/>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bookmarkEnd w:id="1"/>
    <w:tbl>
      <w:tblPr>
        <w:tblStyle w:val="6"/>
        <w:tblW w:w="14219" w:type="dxa"/>
        <w:jc w:val="center"/>
        <w:tblLayout w:type="fixed"/>
        <w:tblCellMar>
          <w:top w:w="0" w:type="dxa"/>
          <w:left w:w="108" w:type="dxa"/>
          <w:bottom w:w="0" w:type="dxa"/>
          <w:right w:w="108" w:type="dxa"/>
        </w:tblCellMar>
      </w:tblPr>
      <w:tblGrid>
        <w:gridCol w:w="1693"/>
        <w:gridCol w:w="4886"/>
        <w:gridCol w:w="2674"/>
        <w:gridCol w:w="2486"/>
        <w:gridCol w:w="2480"/>
      </w:tblGrid>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一般公共预算财政拨款支出决算表</w:t>
            </w:r>
          </w:p>
        </w:tc>
      </w:tr>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公开05表</w:t>
            </w:r>
          </w:p>
        </w:tc>
      </w:tr>
      <w:tr>
        <w:tblPrEx>
          <w:tblCellMar>
            <w:top w:w="0" w:type="dxa"/>
            <w:left w:w="108" w:type="dxa"/>
            <w:bottom w:w="0" w:type="dxa"/>
            <w:right w:w="108" w:type="dxa"/>
          </w:tblCellMar>
        </w:tblPrEx>
        <w:trPr>
          <w:trHeight w:val="405" w:hRule="atLeast"/>
          <w:jc w:val="center"/>
        </w:trPr>
        <w:tc>
          <w:tcPr>
            <w:tcW w:w="6579"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衡阳市第七中学</w:t>
            </w:r>
          </w:p>
        </w:tc>
        <w:tc>
          <w:tcPr>
            <w:tcW w:w="7640" w:type="dxa"/>
            <w:gridSpan w:val="3"/>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9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 xml:space="preserve">项 </w:t>
            </w:r>
            <w:r>
              <w:rPr>
                <w:rFonts w:hint="eastAsia" w:ascii="仿宋" w:hAnsi="仿宋" w:eastAsia="仿宋" w:cs="仿宋"/>
                <w:b/>
                <w:color w:val="000000"/>
                <w:kern w:val="0"/>
                <w:szCs w:val="21"/>
              </w:rPr>
              <w:t xml:space="preserve">   </w:t>
            </w:r>
            <w:r>
              <w:rPr>
                <w:rFonts w:hint="eastAsia" w:ascii="仿宋" w:hAnsi="仿宋" w:eastAsia="仿宋" w:cs="仿宋"/>
                <w:b/>
                <w:kern w:val="0"/>
                <w:szCs w:val="21"/>
              </w:rPr>
              <w:t>目</w:t>
            </w:r>
          </w:p>
        </w:tc>
        <w:tc>
          <w:tcPr>
            <w:tcW w:w="7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本年支出</w:t>
            </w:r>
          </w:p>
        </w:tc>
      </w:tr>
      <w:tr>
        <w:tblPrEx>
          <w:tblCellMar>
            <w:top w:w="0" w:type="dxa"/>
            <w:left w:w="108" w:type="dxa"/>
            <w:bottom w:w="0" w:type="dxa"/>
            <w:right w:w="108" w:type="dxa"/>
          </w:tblCellMar>
        </w:tblPrEx>
        <w:trPr>
          <w:trHeight w:val="495" w:hRule="atLeast"/>
          <w:jc w:val="center"/>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科目编码</w:t>
            </w:r>
          </w:p>
        </w:tc>
        <w:tc>
          <w:tcPr>
            <w:tcW w:w="48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科目名称</w:t>
            </w:r>
          </w:p>
        </w:tc>
        <w:tc>
          <w:tcPr>
            <w:tcW w:w="2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小计</w:t>
            </w:r>
          </w:p>
        </w:tc>
        <w:tc>
          <w:tcPr>
            <w:tcW w:w="2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基本支出</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项目支出</w:t>
            </w:r>
          </w:p>
        </w:tc>
      </w:tr>
      <w:tr>
        <w:tblPrEx>
          <w:tblCellMar>
            <w:top w:w="0" w:type="dxa"/>
            <w:left w:w="108" w:type="dxa"/>
            <w:bottom w:w="0" w:type="dxa"/>
            <w:right w:w="108" w:type="dxa"/>
          </w:tblCellMar>
        </w:tblPrEx>
        <w:trPr>
          <w:trHeight w:val="360"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312"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ascii="仿宋" w:hAnsi="仿宋" w:eastAsia="仿宋" w:cs="仿宋"/>
              </w:rPr>
              <w:t>合计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4,126.49</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2,370.19</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1,756.30</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205</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4,126.49</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2,370.19</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1,756.30</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普通教育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2,307.15</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2,307.15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2050203</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初中教育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98.82</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98.82</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2050204</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高中教育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2,037.30</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2,037.30</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其他普通教育支出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171.03</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171.03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1,819.34</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63.05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1,756.30</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1,819.34</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63.05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1,756.30</w:t>
            </w:r>
          </w:p>
        </w:tc>
      </w:tr>
      <w:tr>
        <w:tblPrEx>
          <w:tblCellMar>
            <w:top w:w="0" w:type="dxa"/>
            <w:left w:w="108" w:type="dxa"/>
            <w:bottom w:w="0" w:type="dxa"/>
            <w:right w:w="108" w:type="dxa"/>
          </w:tblCellMar>
        </w:tblPrEx>
        <w:trPr>
          <w:trHeight w:val="90" w:hRule="atLeast"/>
          <w:jc w:val="center"/>
        </w:trPr>
        <w:tc>
          <w:tcPr>
            <w:tcW w:w="14219"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0" w:type="auto"/>
        <w:tblInd w:w="0" w:type="dxa"/>
        <w:tblLayout w:type="fixed"/>
        <w:tblCellMar>
          <w:top w:w="0" w:type="dxa"/>
          <w:left w:w="108" w:type="dxa"/>
          <w:bottom w:w="0" w:type="dxa"/>
          <w:right w:w="108" w:type="dxa"/>
        </w:tblCellMar>
      </w:tblPr>
      <w:tblGrid>
        <w:gridCol w:w="1068"/>
        <w:gridCol w:w="3153"/>
        <w:gridCol w:w="1260"/>
        <w:gridCol w:w="1220"/>
        <w:gridCol w:w="2920"/>
        <w:gridCol w:w="1180"/>
        <w:gridCol w:w="1180"/>
        <w:gridCol w:w="2520"/>
        <w:gridCol w:w="1300"/>
      </w:tblGrid>
      <w:tr>
        <w:tblPrEx>
          <w:tblCellMar>
            <w:top w:w="0" w:type="dxa"/>
            <w:left w:w="108" w:type="dxa"/>
            <w:bottom w:w="0" w:type="dxa"/>
            <w:right w:w="108" w:type="dxa"/>
          </w:tblCellMar>
        </w:tblPrEx>
        <w:trPr>
          <w:trHeight w:val="113" w:hRule="atLeast"/>
        </w:trPr>
        <w:tc>
          <w:tcPr>
            <w:tcW w:w="15801" w:type="dxa"/>
            <w:gridSpan w:val="9"/>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Cs w:val="20"/>
              </w:rPr>
            </w:pPr>
            <w:bookmarkStart w:id="2" w:name="RANGE!A1:I34"/>
            <w:r>
              <w:rPr>
                <w:rFonts w:hint="eastAsia" w:ascii="仿宋" w:hAnsi="仿宋" w:eastAsia="仿宋" w:cs="仿宋"/>
                <w:b/>
                <w:bCs/>
                <w:kern w:val="0"/>
                <w:sz w:val="36"/>
                <w:szCs w:val="36"/>
              </w:rPr>
              <w:t>一般公共预算财政拨款基本支出决算表</w:t>
            </w:r>
            <w:bookmarkEnd w:id="2"/>
          </w:p>
        </w:tc>
      </w:tr>
      <w:tr>
        <w:tblPrEx>
          <w:tblCellMar>
            <w:top w:w="0" w:type="dxa"/>
            <w:left w:w="108" w:type="dxa"/>
            <w:bottom w:w="0" w:type="dxa"/>
            <w:right w:w="108" w:type="dxa"/>
          </w:tblCellMar>
        </w:tblPrEx>
        <w:trPr>
          <w:trHeight w:val="90" w:hRule="atLeast"/>
        </w:trPr>
        <w:tc>
          <w:tcPr>
            <w:tcW w:w="15801"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公开06表</w:t>
            </w:r>
          </w:p>
        </w:tc>
      </w:tr>
      <w:tr>
        <w:tblPrEx>
          <w:tblCellMar>
            <w:top w:w="0" w:type="dxa"/>
            <w:left w:w="108" w:type="dxa"/>
            <w:bottom w:w="0" w:type="dxa"/>
            <w:right w:w="108" w:type="dxa"/>
          </w:tblCellMar>
        </w:tblPrEx>
        <w:trPr>
          <w:trHeight w:val="113" w:hRule="atLeast"/>
        </w:trPr>
        <w:tc>
          <w:tcPr>
            <w:tcW w:w="1198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衡阳市第七中学</w:t>
            </w:r>
          </w:p>
        </w:tc>
        <w:tc>
          <w:tcPr>
            <w:tcW w:w="3820"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113" w:hRule="atLeast"/>
        </w:trPr>
        <w:tc>
          <w:tcPr>
            <w:tcW w:w="5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w:t>
            </w:r>
          </w:p>
        </w:tc>
        <w:tc>
          <w:tcPr>
            <w:tcW w:w="10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w:t>
            </w:r>
          </w:p>
        </w:tc>
      </w:tr>
      <w:tr>
        <w:tblPrEx>
          <w:tblCellMar>
            <w:top w:w="0" w:type="dxa"/>
            <w:left w:w="108" w:type="dxa"/>
            <w:bottom w:w="0" w:type="dxa"/>
            <w:right w:w="108" w:type="dxa"/>
          </w:tblCellMar>
        </w:tblPrEx>
        <w:trPr>
          <w:trHeight w:val="113" w:hRule="atLeast"/>
        </w:trPr>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ascii="仿宋" w:hAnsi="仿宋" w:eastAsia="仿宋" w:cs="仿宋"/>
                <w:color w:val="000000"/>
                <w:sz w:val="20"/>
              </w:rPr>
              <w:t>经济分类科目编码</w:t>
            </w:r>
          </w:p>
        </w:tc>
        <w:tc>
          <w:tcPr>
            <w:tcW w:w="31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1,950.66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325.10</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债务利息及费用支出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基本工资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643.75</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办公费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8.40</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国内债务付息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津贴补贴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0.26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印刷费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国外债务付息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294.22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咨询费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1.90</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39.21</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伙食补助费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44.70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手续费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房屋建筑物购建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绩效工资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301.82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水费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13.07</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办公设备购置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机关事业单位基本养老保险缴费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151.29</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19.99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专用设备购置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37.44</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职业年金缴费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邮电费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3.94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31005</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基础设施建设</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职工基本医疗保险缴费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247.55</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取暖费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大型修缮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公务员医疗补助缴费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65.82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物业管理费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信息网络及软件购置更新</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其他社会保障缴费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差旅费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0.05</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物资储备</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住房公积金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129.42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因公出国（境）费用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土地补偿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维修（护）费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14.76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安置补助</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71.82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租赁费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6.68</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地上附着物和青苗补偿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55.21</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会议费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拆迁补偿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离休费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培训费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1.51</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公务用车购置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公务接待费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其他交通工具购置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退职（役）费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专用材料费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68.70</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文物和陈列品购置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抚恤金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9.66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被装购置费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无形资产购置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30305</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生活补助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专用燃料费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1.77</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救济费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劳务费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0.84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委托业务费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赠与</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助学金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工会经费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84.26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国家赔偿费用支出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奖励金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45.55</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福利费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1.52</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对民间非营利组织和群众性自治组织补贴</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个人农业生产补贴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公务用车运行维护费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代缴社会保险费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其他交通费用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4.94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30240</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税金及附加费用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30299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94.53</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403" w:hRule="exact"/>
        </w:trPr>
        <w:tc>
          <w:tcPr>
            <w:tcW w:w="42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人员经费合计</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2,005.88</w:t>
            </w:r>
          </w:p>
        </w:tc>
        <w:tc>
          <w:tcPr>
            <w:tcW w:w="90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公用经费合计</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18"/>
              </w:rPr>
            </w:pPr>
            <w:r>
              <w:rPr>
                <w:rFonts w:hint="eastAsia" w:ascii="仿宋" w:hAnsi="仿宋" w:eastAsia="仿宋" w:cs="仿宋"/>
                <w:color w:val="000000"/>
                <w:kern w:val="0"/>
                <w:szCs w:val="18"/>
              </w:rPr>
              <w:t>364.32</w:t>
            </w:r>
          </w:p>
        </w:tc>
      </w:tr>
      <w:tr>
        <w:tblPrEx>
          <w:tblCellMar>
            <w:top w:w="0" w:type="dxa"/>
            <w:left w:w="108" w:type="dxa"/>
            <w:bottom w:w="0" w:type="dxa"/>
            <w:right w:w="108" w:type="dxa"/>
          </w:tblCellMar>
        </w:tblPrEx>
        <w:trPr>
          <w:trHeight w:val="641" w:hRule="exact"/>
        </w:trPr>
        <w:tc>
          <w:tcPr>
            <w:tcW w:w="15801" w:type="dxa"/>
            <w:gridSpan w:val="9"/>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4"/>
              </w:rPr>
            </w:pPr>
            <w:r>
              <w:rPr>
                <w:rFonts w:hint="eastAsia" w:ascii="仿宋" w:hAnsi="仿宋" w:eastAsia="仿宋" w:cs="仿宋"/>
                <w:color w:val="000000"/>
                <w:kern w:val="0"/>
                <w:szCs w:val="24"/>
              </w:rPr>
              <w:t>注：本表反映部门本年度一般公共预算财政拨款基本支出明细情况。</w:t>
            </w:r>
          </w:p>
          <w:p>
            <w:pPr>
              <w:widowControl/>
              <w:jc w:val="left"/>
              <w:rPr>
                <w:rFonts w:hint="eastAsia" w:ascii="仿宋" w:hAnsi="仿宋" w:eastAsia="仿宋" w:cs="仿宋"/>
                <w:color w:val="000000"/>
                <w:kern w:val="0"/>
                <w:szCs w:val="24"/>
              </w:rPr>
            </w:pPr>
          </w:p>
          <w:p>
            <w:pPr>
              <w:widowControl/>
              <w:jc w:val="left"/>
              <w:rPr>
                <w:rFonts w:hint="eastAsia" w:ascii="仿宋" w:hAnsi="仿宋" w:eastAsia="仿宋" w:cs="仿宋"/>
                <w:color w:val="000000"/>
                <w:kern w:val="0"/>
                <w:szCs w:val="24"/>
              </w:rPr>
            </w:pPr>
          </w:p>
        </w:tc>
      </w:tr>
    </w:tbl>
    <w:p>
      <w:pPr>
        <w:widowControl/>
        <w:jc w:val="center"/>
        <w:rPr>
          <w:rFonts w:hint="eastAsia" w:ascii="Times New Roman" w:hAnsi="Times New Roman" w:eastAsia="方正小标宋_GBK" w:cs="Times New Roman"/>
          <w:color w:val="000000"/>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14640" w:type="dxa"/>
            <w:gridSpan w:val="12"/>
            <w:tcBorders>
              <w:top w:val="nil"/>
              <w:left w:val="nil"/>
              <w:bottom w:val="nil"/>
              <w:right w:val="nil"/>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157" w:hRule="atLeast"/>
          <w:jc w:val="center"/>
        </w:trPr>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p>
        </w:tc>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公开07表</w:t>
            </w:r>
          </w:p>
        </w:tc>
      </w:tr>
      <w:tr>
        <w:tblPrEx>
          <w:tblCellMar>
            <w:top w:w="0" w:type="dxa"/>
            <w:left w:w="108" w:type="dxa"/>
            <w:bottom w:w="0" w:type="dxa"/>
            <w:right w:w="108" w:type="dxa"/>
          </w:tblCellMar>
        </w:tblPrEx>
        <w:trPr>
          <w:trHeight w:val="90" w:hRule="atLeast"/>
          <w:jc w:val="center"/>
        </w:trPr>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衡阳市第七中学</w:t>
            </w:r>
          </w:p>
        </w:tc>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397" w:hRule="atLeast"/>
          <w:jc w:val="center"/>
        </w:trPr>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预算数</w:t>
            </w:r>
          </w:p>
        </w:tc>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112"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2</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3</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4</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5</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6</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10</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12</w:t>
            </w:r>
          </w:p>
        </w:tc>
      </w:tr>
      <w:tr>
        <w:tblPrEx>
          <w:tblCellMar>
            <w:top w:w="0" w:type="dxa"/>
            <w:left w:w="108" w:type="dxa"/>
            <w:bottom w:w="0" w:type="dxa"/>
            <w:right w:w="108" w:type="dxa"/>
          </w:tblCellMar>
        </w:tblPrEx>
        <w:trPr>
          <w:trHeight w:val="397"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ascii="仿宋" w:hAnsi="仿宋" w:eastAsia="仿宋" w:cs="仿宋"/>
        </w:rPr>
        <w:t>衡阳市第七中学</w:t>
      </w: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一般公共预算财政拨款“三公”经费支出，故本表无数据。</w:t>
      </w:r>
    </w:p>
    <w:p>
      <w:pPr>
        <w:widowControl/>
        <w:jc w:val="left"/>
        <w:rPr>
          <w:rFonts w:hint="eastAsia" w:ascii="仿宋" w:hAnsi="仿宋" w:eastAsia="仿宋" w:cs="仿宋"/>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3"/>
        <w:gridCol w:w="4063"/>
        <w:gridCol w:w="1765"/>
        <w:gridCol w:w="1680"/>
        <w:gridCol w:w="1470"/>
        <w:gridCol w:w="1320"/>
        <w:gridCol w:w="1240"/>
        <w:gridCol w:w="1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440" w:type="dxa"/>
            <w:gridSpan w:val="8"/>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政府性基金预算财政拨款收入支出决算表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4440"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公开08表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 w:hRule="atLeast"/>
          <w:jc w:val="center"/>
        </w:trPr>
        <w:tc>
          <w:tcPr>
            <w:tcW w:w="1310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衡阳市第七中学</w:t>
            </w:r>
          </w:p>
        </w:tc>
        <w:tc>
          <w:tcPr>
            <w:tcW w:w="1339" w:type="dxa"/>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    目</w:t>
            </w:r>
          </w:p>
        </w:tc>
        <w:tc>
          <w:tcPr>
            <w:tcW w:w="1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年初结转和结余</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本年收入</w:t>
            </w:r>
          </w:p>
        </w:tc>
        <w:tc>
          <w:tcPr>
            <w:tcW w:w="40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本年支出</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年末结转</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科目编码</w:t>
            </w:r>
          </w:p>
        </w:tc>
        <w:tc>
          <w:tcPr>
            <w:tcW w:w="4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科目名称</w:t>
            </w: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小计</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基本支出</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项目支出</w:t>
            </w: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5</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ascii="仿宋" w:hAnsi="仿宋" w:eastAsia="仿宋" w:cs="仿宋"/>
              </w:rPr>
              <w:t>合计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1" w:type="dxa"/>
        <w:tblLayout w:type="fixed"/>
        <w:tblCellMar>
          <w:top w:w="0" w:type="dxa"/>
          <w:left w:w="108" w:type="dxa"/>
          <w:bottom w:w="0" w:type="dxa"/>
          <w:right w:w="108" w:type="dxa"/>
        </w:tblCellMar>
      </w:tblPr>
      <w:tblGrid>
        <w:gridCol w:w="1535"/>
        <w:gridCol w:w="4780"/>
        <w:gridCol w:w="2660"/>
        <w:gridCol w:w="2540"/>
        <w:gridCol w:w="2675"/>
      </w:tblGrid>
      <w:tr>
        <w:tblPrEx>
          <w:tblCellMar>
            <w:top w:w="0" w:type="dxa"/>
            <w:left w:w="108" w:type="dxa"/>
            <w:bottom w:w="0" w:type="dxa"/>
            <w:right w:w="108" w:type="dxa"/>
          </w:tblCellMar>
        </w:tblPrEx>
        <w:trPr>
          <w:trHeight w:val="720" w:hRule="atLeast"/>
        </w:trPr>
        <w:tc>
          <w:tcPr>
            <w:tcW w:w="14190" w:type="dxa"/>
            <w:gridSpan w:val="5"/>
            <w:tcBorders>
              <w:top w:val="nil"/>
              <w:left w:val="nil"/>
              <w:bottom w:val="nil"/>
              <w:right w:val="nil"/>
            </w:tcBorders>
            <w:shd w:val="clear" w:color="000000" w:fill="FFFFFF"/>
            <w:vAlign w:val="center"/>
          </w:tcPr>
          <w:p>
            <w:pPr>
              <w:widowControl/>
              <w:jc w:val="center"/>
              <w:rPr>
                <w:rFonts w:hint="eastAsia" w:ascii="仿宋" w:hAnsi="仿宋" w:eastAsia="仿宋" w:cs="仿宋"/>
                <w:kern w:val="0"/>
                <w:sz w:val="32"/>
                <w:szCs w:val="32"/>
              </w:rPr>
            </w:pPr>
            <w:r>
              <w:rPr>
                <w:rFonts w:hint="eastAsia" w:ascii="仿宋" w:hAnsi="仿宋" w:eastAsia="仿宋" w:cs="仿宋"/>
                <w:b/>
                <w:bCs/>
                <w:kern w:val="0"/>
                <w:sz w:val="36"/>
                <w:szCs w:val="36"/>
              </w:rPr>
              <w:t>国有资本经营预算财政拨款支出决算表</w:t>
            </w:r>
          </w:p>
        </w:tc>
      </w:tr>
      <w:tr>
        <w:tblPrEx>
          <w:tblCellMar>
            <w:top w:w="0" w:type="dxa"/>
            <w:left w:w="108" w:type="dxa"/>
            <w:bottom w:w="0" w:type="dxa"/>
            <w:right w:w="108" w:type="dxa"/>
          </w:tblCellMar>
        </w:tblPrEx>
        <w:trPr>
          <w:trHeight w:val="285" w:hRule="atLeast"/>
        </w:trPr>
        <w:tc>
          <w:tcPr>
            <w:tcW w:w="14190" w:type="dxa"/>
            <w:gridSpan w:val="5"/>
            <w:tcBorders>
              <w:top w:val="nil"/>
              <w:left w:val="nil"/>
              <w:bottom w:val="nil"/>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公开09表</w:t>
            </w:r>
          </w:p>
        </w:tc>
      </w:tr>
      <w:tr>
        <w:tblPrEx>
          <w:tblCellMar>
            <w:top w:w="0" w:type="dxa"/>
            <w:left w:w="108" w:type="dxa"/>
            <w:bottom w:w="0" w:type="dxa"/>
            <w:right w:w="108" w:type="dxa"/>
          </w:tblCellMar>
        </w:tblPrEx>
        <w:trPr>
          <w:trHeight w:val="285" w:hRule="atLeast"/>
        </w:trPr>
        <w:tc>
          <w:tcPr>
            <w:tcW w:w="631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衡阳市第七中学</w:t>
            </w:r>
          </w:p>
        </w:tc>
        <w:tc>
          <w:tcPr>
            <w:tcW w:w="7875" w:type="dxa"/>
            <w:gridSpan w:val="3"/>
            <w:tcBorders>
              <w:top w:val="nil"/>
              <w:left w:val="nil"/>
              <w:bottom w:val="single" w:color="auto" w:sz="4" w:space="0"/>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项 </w:t>
            </w:r>
            <w:r>
              <w:rPr>
                <w:rFonts w:hint="eastAsia" w:ascii="仿宋" w:hAnsi="仿宋" w:eastAsia="仿宋" w:cs="仿宋"/>
                <w:color w:val="000000"/>
                <w:kern w:val="0"/>
                <w:sz w:val="22"/>
              </w:rPr>
              <w:t xml:space="preserve">   </w:t>
            </w:r>
            <w:r>
              <w:rPr>
                <w:rFonts w:hint="eastAsia" w:ascii="仿宋" w:hAnsi="仿宋" w:eastAsia="仿宋" w:cs="仿宋"/>
                <w:kern w:val="0"/>
                <w:sz w:val="24"/>
                <w:szCs w:val="24"/>
              </w:rPr>
              <w:t>目</w:t>
            </w:r>
          </w:p>
        </w:tc>
        <w:tc>
          <w:tcPr>
            <w:tcW w:w="78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w:t>
            </w:r>
          </w:p>
        </w:tc>
      </w:tr>
      <w:tr>
        <w:tblPrEx>
          <w:tblCellMar>
            <w:top w:w="0" w:type="dxa"/>
            <w:left w:w="108" w:type="dxa"/>
            <w:bottom w:w="0" w:type="dxa"/>
            <w:right w:w="108" w:type="dxa"/>
          </w:tblCellMar>
        </w:tblPrEx>
        <w:trPr>
          <w:trHeight w:val="402" w:hRule="atLeast"/>
        </w:trPr>
        <w:tc>
          <w:tcPr>
            <w:tcW w:w="1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4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2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基本支出  </w:t>
            </w:r>
          </w:p>
        </w:tc>
        <w:tc>
          <w:tcPr>
            <w:tcW w:w="2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r>
      <w:tr>
        <w:tblPrEx>
          <w:tblCellMar>
            <w:top w:w="0" w:type="dxa"/>
            <w:left w:w="108" w:type="dxa"/>
            <w:bottom w:w="0" w:type="dxa"/>
            <w:right w:w="108" w:type="dxa"/>
          </w:tblCellMar>
        </w:tblPrEx>
        <w:trPr>
          <w:trHeight w:val="40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r>
      <w:tr>
        <w:tblPrEx>
          <w:tblCellMar>
            <w:top w:w="0" w:type="dxa"/>
            <w:left w:w="108" w:type="dxa"/>
            <w:bottom w:w="0" w:type="dxa"/>
            <w:right w:w="108" w:type="dxa"/>
          </w:tblCellMar>
        </w:tblPrEx>
        <w:trPr>
          <w:trHeight w:val="148"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09" w:hRule="atLeast"/>
        </w:trPr>
        <w:tc>
          <w:tcPr>
            <w:tcW w:w="14190"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注：本表反映部门本年度国有资本经营预算财政拨款支出情况。</w:t>
            </w:r>
          </w:p>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ascii="仿宋" w:hAnsi="仿宋" w:eastAsia="仿宋" w:cs="仿宋"/>
              </w:rPr>
              <w:t>衡阳市第七中学</w:t>
            </w: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国有资本经营预算财政拨款支出，故本表无数据。</w:t>
            </w:r>
          </w:p>
        </w:tc>
      </w:tr>
    </w:tbl>
    <w:p>
      <w:pPr>
        <w:pStyle w:val="9"/>
        <w:rPr>
          <w:sz w:val="72"/>
          <w:szCs w:val="72"/>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第三部分</w:t>
      </w:r>
    </w:p>
    <w:p>
      <w:pPr>
        <w:pStyle w:val="9"/>
        <w:jc w:val="center"/>
        <w:rPr>
          <w:rFonts w:hint="eastAsia" w:ascii="仿宋" w:hAnsi="仿宋" w:eastAsia="仿宋" w:cs="仿宋"/>
          <w:b/>
          <w:bCs/>
          <w:sz w:val="52"/>
          <w:szCs w:val="5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2020年度</w:t>
      </w:r>
      <w:r>
        <w:rPr>
          <w:rFonts w:hint="eastAsia" w:ascii="仿宋" w:hAnsi="仿宋" w:eastAsia="仿宋" w:cs="仿宋"/>
          <w:b/>
          <w:bCs/>
          <w:sz w:val="52"/>
          <w:szCs w:val="52"/>
          <w:lang w:eastAsia="zh-CN"/>
        </w:rPr>
        <w:t>部门</w:t>
      </w:r>
      <w:r>
        <w:rPr>
          <w:rFonts w:hint="eastAsia" w:ascii="仿宋" w:hAnsi="仿宋" w:eastAsia="仿宋" w:cs="仿宋"/>
          <w:b/>
          <w:bCs/>
          <w:sz w:val="52"/>
          <w:szCs w:val="52"/>
        </w:rPr>
        <w:t>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eastAsia="zh-CN"/>
        </w:rPr>
      </w:pPr>
      <w:r>
        <w:rPr>
          <w:rFonts w:ascii="仿宋" w:hAnsi="仿宋" w:eastAsia="仿宋" w:cs="仿宋"/>
          <w:b/>
        </w:rPr>
        <w:t>一、收入支出决算总体情况说明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2020年度收入、支出总计6,026.2万元，与上年相比增加840.68万元，增长16.21%。主要是因为搬迁在即，新校区正在搞基建。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二、收入决算情况说明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本年收入合计3,752.92万元，其中：财政拨款收入3,387.2万元，占90.26%；上级补助收入0万元，占0%；事业收入329.65万元，占8.78%；经营收入0万元，占0%；附属单位上缴收入0万元，占0%；其他收入36.07万元，占0.96%。</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5981700" cy="3810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8"/>
                    <a:stretch>
                      <a:fillRect/>
                    </a:stretch>
                  </pic:blipFill>
                  <pic:spPr>
                    <a:xfrm>
                      <a:off x="0" y="0"/>
                      <a:ext cx="5981700" cy="3810000"/>
                    </a:xfrm>
                    <a:prstGeom prst="rect">
                      <a:avLst/>
                    </a:prstGeom>
                  </pic:spPr>
                </pic:pic>
              </a:graphicData>
            </a:graphic>
          </wp:inline>
        </w:drawing>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本年支出合计4,580.04万元，其中：基本支出2,823.74万元，占61.65%；项目支出1,756.3万元，占38.35%；上缴上级支出0万元，占0%；经营支出0万元，占0%；对附属单位补助支出0万元，占0%。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jc w:val="center"/>
        <w:textAlignment w:val="auto"/>
        <w:rPr>
          <w:rFonts w:hint="eastAsia" w:ascii="仿宋" w:hAnsi="仿宋" w:eastAsia="仿宋" w:cs="仿宋"/>
        </w:rPr>
      </w:pPr>
      <w:r>
        <w:rPr>
          <w:rFonts w:hint="eastAsia" w:ascii="仿宋" w:hAnsi="仿宋" w:eastAsia="仿宋" w:cs="仿宋"/>
          <w:lang w:val="en-US" w:eastAsia="zh-CN"/>
        </w:rPr>
        <w:drawing>
          <wp:inline distT="0" distB="0" distL="0" distR="0">
            <wp:extent cx="5981700" cy="3810000"/>
            <wp:effectExtent l="0" t="0" r="0" b="0"/>
            <wp:docPr id="4" name="Drawing 4"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4" descr="Generated"/>
                    <pic:cNvPicPr>
                      <a:picLocks noChangeAspect="1"/>
                    </pic:cNvPicPr>
                  </pic:nvPicPr>
                  <pic:blipFill>
                    <a:blip r:embed="rId9"/>
                    <a:stretch>
                      <a:fillRect/>
                    </a:stretch>
                  </pic:blipFill>
                  <pic:spPr>
                    <a:xfrm>
                      <a:off x="0" y="0"/>
                      <a:ext cx="5981700" cy="3810000"/>
                    </a:xfrm>
                    <a:prstGeom prst="rect">
                      <a:avLst/>
                    </a:prstGeom>
                  </pic:spPr>
                </pic:pic>
              </a:graphicData>
            </a:graphic>
          </wp:inline>
        </w:drawing>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四、财政拨款收入支出决算总体情况说明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2020年度财政拨款收、支总计5,572.65万元，与上年相比，增加932.42万元，增长20.09%。主要是因为搬迁在即，新校区正在搞基建。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五、一般公共预算财政拨款支出决算情况说明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（一）财政拨款支出决算总体情况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2020年度财政拨款支出4,126.49万元，占本年支出合计的90.1%，与上年相比，财政拨款支出增加1,671.72万元，增长68.1%。主要是因为搬迁在即，新校区正在搞基建。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（二）财政拨款支出决算结构情况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2020年度财政拨款支出4,126.49万元，主要用于以下方面：教育支出（类）4,126.49万元，占100%。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（三）财政拨款支出决算具体情况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2020年度财政拨款支出年初预算数为2,740.7万元，支出决算数为4,126.49万元，完成年初预算的150.56%，其中：</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1、教育支出（类）普通教育（款）初中教育（项）。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年初预算为98.82万元，支出决算为98.82万元，完成年初预算的100%。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2、教育支出（类）普通教育（款）高中教育（项）。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年初预算为2,005.88万元，支出决算为2,037.3万元，完成年初预算的101.57%，决算数大于预算数的主要原因是：搬迁在即，新校区正在搞基建，恢复初中，临聘教师也增加。</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3、教育支出（类）普通教育（款）其他普通教育支出（项）。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年初预算为36万元，支出决算为171.03万元，完成年初预算的475.08%，决算数大于预算数的主要原因是：搬迁在即，新校区正在搞基建。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4、教育支出（类）教育费附加安排的支出（款）其他教育费附加安排的支出（项）。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年初预算为600万元，支出决算为1,819.34万元，完成年初预算的303.22%，决算数大于预算数的主要原因是：搬迁在即，新校区正在搞基建，2019年有结余的教育费附加。</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六、财政拨款基本支出决算情况说明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基本支出2,370.2000000000003万元（金额转换为万元时，因四舍五入存在尾差），其中：人员经费2,005.88万元，占基本支出的84.63%，主要包括：基本工资、津贴补贴、奖金、伙食补助费、绩效工资、机关事业单位基本养老保险缴费、职工基本医疗保险缴费、公务员医疗补助缴费、住房公积金、其他工资福利支出、抚恤金、奖励金；公用经费364.32万元，占基本支出的15.37%，主要包括：办公费、咨询费、水费、电费、邮电费、差旅费、维修（护）费、租赁费、培训费、专用材料费、劳务费、工会经费、福利费、其他交通费用、其他商品和服务支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七、一般公共预算财政拨款三公经费支出决算情况说明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（一）“三公”经费财政拨款支出决算总体情况说明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公”经费财政拨款支出预算为0万元，支出决算为0万元，“三公”经费财政拨款支出预算为0万元，无法计算完成比率，其中：因公出国（境）费支出预算为0万元，支出决算为0万元，与本年预算数相同，与上年决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公务接待费支出预算为0万元，支出决算为0万元，与本年预算数相同，与上年决算数相同。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公务用车购置费及运行维护费支出预算为0万元，支出决算为0万元，与本年预算数相同，与上年预算数相同。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（二）“三公”经费财政拨款支出决算具体情况说明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2020年度“三公”经费财政拨款支出决算中，公务接待费支出决算0万元，占0%，因公出国（境）费支出决算0万元，占0%，公务用车购置费及运行维护费支出决算0万元，占0%。其中：</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1、因公出国（境）费支出决算为0万元，全年安排因公出国（境）团组0个，累计0人次。</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2、公务接待费支出决算为0万元，全年共接待来访团组0个，来宾0人次。</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3、公务用车购置费及运行维护费支出决算为0万元。截止2020年12月31日，我单位开支财政拨款的公务用车保有量为0辆。</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八、政府性基金预算收入支出决算情况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本单位无政府性基金收支。</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九、关于机关运行经费支出说明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本部门2020年度机关运行经费支出0万元（与部门决算中行政单位和参照公务员法管理事业单位一般公共预算财政拨款基本支出中公用经费之和一致），与年初预算数相同。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十、一般性支出情况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2020年本部门开支会议费0万元。开支培训费1.51万元，用于开展教师外出培训学习费用培训，人数60人，内容为各种学科培训会议；未举办节庆、晚会、论坛、赛事等活动。</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十一、关于政府采购支出说明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2020年度政府采购支出总额800万元，其中：政府采购货物支出100万元、政府采购工程支出600万元、政府采购服务支出100万元。授予中小企业合同金额0万元，其中：授予小微企业合同金额0万元，（政府采购金额的计算口径为：本部门纳入2020年度部门预算范围的各项政府采购支出金额之和，不包括涉密采购项目的支出金额）</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十二、国有资产占用情况说明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十三、预算绩效评价工作开展情况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本部门没有开展预算绩效评价工作。</w:t>
      </w:r>
    </w:p>
    <w:p>
      <w:pPr>
        <w:pStyle w:val="9"/>
        <w:tabs>
          <w:tab w:val="left" w:pos="5967"/>
        </w:tabs>
        <w:jc w:val="left"/>
        <w:rPr>
          <w:rFonts w:hint="eastAsia" w:eastAsia="黑体"/>
          <w:sz w:val="72"/>
          <w:szCs w:val="72"/>
          <w:lang w:eastAsia="zh-CN"/>
        </w:rPr>
        <w:sectPr>
          <w:footerReference r:id="rId6" w:type="default"/>
          <w:pgSz w:w="11906" w:h="16838"/>
          <w:pgMar w:top="720" w:right="720" w:bottom="720" w:left="720" w:header="851" w:footer="992" w:gutter="0"/>
          <w:pgNumType w:fmt="numberInDash"/>
          <w:cols w:space="0" w:num="1"/>
          <w:rtlGutter w:val="0"/>
          <w:docGrid w:type="lines" w:linePitch="319" w:charSpace="0"/>
        </w:sectPr>
      </w:pPr>
    </w:p>
    <w:p>
      <w:pPr>
        <w:pStyle w:val="9"/>
        <w:jc w:val="both"/>
        <w:rPr>
          <w:sz w:val="72"/>
          <w:szCs w:val="72"/>
        </w:rPr>
      </w:pPr>
    </w:p>
    <w:p>
      <w:pPr>
        <w:pStyle w:val="9"/>
        <w:jc w:val="both"/>
        <w:rPr>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72"/>
          <w:szCs w:val="72"/>
        </w:rPr>
      </w:pPr>
    </w:p>
    <w:p>
      <w:pPr>
        <w:pStyle w:val="9"/>
        <w:jc w:val="center"/>
        <w:rPr>
          <w:rFonts w:hint="eastAsia" w:ascii="仿宋" w:hAnsi="仿宋" w:eastAsia="仿宋" w:cs="仿宋"/>
          <w:b/>
          <w:bCs/>
          <w:sz w:val="52"/>
          <w:szCs w:val="52"/>
        </w:rPr>
      </w:pPr>
      <w:r>
        <w:rPr>
          <w:rFonts w:hint="eastAsia" w:ascii="仿宋" w:hAnsi="仿宋" w:eastAsia="仿宋" w:cs="仿宋"/>
          <w:b/>
          <w:bCs/>
          <w:sz w:val="52"/>
          <w:szCs w:val="52"/>
        </w:rPr>
        <w:t>第四部分</w:t>
      </w:r>
    </w:p>
    <w:p>
      <w:pPr>
        <w:jc w:val="center"/>
        <w:rPr>
          <w:rFonts w:hint="eastAsia" w:ascii="仿宋" w:hAnsi="仿宋" w:eastAsia="仿宋" w:cs="仿宋"/>
          <w:b/>
          <w:bCs/>
          <w:color w:val="000000"/>
          <w:kern w:val="0"/>
          <w:sz w:val="52"/>
          <w:szCs w:val="52"/>
        </w:rPr>
      </w:pPr>
    </w:p>
    <w:p>
      <w:pPr>
        <w:jc w:val="center"/>
        <w:rPr>
          <w:rFonts w:hint="eastAsia" w:ascii="仿宋" w:hAnsi="仿宋" w:eastAsia="仿宋" w:cs="仿宋"/>
          <w:b/>
          <w:bCs/>
          <w:color w:val="000000"/>
          <w:kern w:val="0"/>
          <w:sz w:val="52"/>
          <w:szCs w:val="52"/>
        </w:rPr>
      </w:pPr>
      <w:r>
        <w:rPr>
          <w:rFonts w:hint="eastAsia" w:ascii="仿宋" w:hAnsi="仿宋" w:eastAsia="仿宋" w:cs="仿宋"/>
          <w:b/>
          <w:bCs/>
          <w:color w:val="000000"/>
          <w:kern w:val="0"/>
          <w:sz w:val="52"/>
          <w:szCs w:val="5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ascii="仿宋" w:hAnsi="仿宋" w:eastAsia="仿宋" w:cs="仿宋"/>
          <w:b/>
          <w:color w:val="000000"/>
          <w:sz w:val="32"/>
        </w:rPr>
        <w:t>：</w:t>
      </w:r>
      <w:r>
        <w:rPr>
          <w:rFonts w:hint="eastAsia" w:ascii="仿宋" w:hAnsi="仿宋" w:eastAsia="仿宋" w:cs="仿宋"/>
          <w:color w:val="000000"/>
          <w:kern w:val="0"/>
          <w:sz w:val="32"/>
          <w:szCs w:val="32"/>
        </w:rPr>
        <w:t>指单位本年度从同级财政部门取得的各类财政拨款。</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二、上级补助收入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指事业单位从主管部门和上级单位取得的非财政补助收入。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三、事业收入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指事业单位开展专业业务活动及其辅助活动取得的收入，事业单位收到的财政专户实际核拨的教育收费等资金在此反映。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四、经营收入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指事业单位在专业业务活动及其辅助活动之外开展非独立核算经营活动取得的收入。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五、附属单位上缴收入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指事业单位附属独立核算单位按照有关规定上缴的收入。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六、其他收入</w:t>
      </w:r>
      <w:r>
        <w:rPr>
          <w:rFonts w:ascii="仿宋" w:hAnsi="仿宋" w:eastAsia="仿宋" w:cs="仿宋"/>
          <w:b/>
          <w:color w:val="000000"/>
          <w:sz w:val="32"/>
        </w:rPr>
        <w:t>：</w:t>
      </w:r>
      <w:r>
        <w:rPr>
          <w:rFonts w:hint="eastAsia" w:ascii="仿宋" w:hAnsi="仿宋" w:eastAsia="仿宋" w:cs="仿宋"/>
          <w:color w:val="000000"/>
          <w:kern w:val="0"/>
          <w:sz w:val="32"/>
          <w:szCs w:val="32"/>
        </w:rPr>
        <w:t>指单位取得的除上述“财政拨款收入”、“事业收入”、“经营收入”等以外的各项收入。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七、使用非财政拨款结余</w:t>
      </w:r>
      <w:r>
        <w:rPr>
          <w:rFonts w:ascii="仿宋" w:hAnsi="仿宋" w:eastAsia="仿宋" w:cs="仿宋"/>
          <w:b/>
          <w:color w:val="000000"/>
          <w:sz w:val="32"/>
        </w:rPr>
        <w:t>：</w:t>
      </w:r>
      <w:r>
        <w:rPr>
          <w:rFonts w:hint="eastAsia" w:ascii="仿宋" w:hAnsi="仿宋" w:eastAsia="仿宋" w:cs="仿宋"/>
          <w:color w:val="000000"/>
          <w:kern w:val="0"/>
          <w:sz w:val="32"/>
          <w:szCs w:val="32"/>
        </w:rPr>
        <w:t>指事业单位使用非财政拨款结余（原事业基金）弥补当年收支差额的数额。</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八、年初结转和结余</w:t>
      </w:r>
      <w:r>
        <w:rPr>
          <w:rFonts w:ascii="仿宋" w:hAnsi="仿宋" w:eastAsia="仿宋" w:cs="仿宋"/>
          <w:b/>
          <w:color w:val="000000"/>
          <w:sz w:val="32"/>
        </w:rPr>
        <w:t>：</w:t>
      </w:r>
      <w:r>
        <w:rPr>
          <w:rFonts w:hint="eastAsia" w:ascii="仿宋" w:hAnsi="仿宋" w:eastAsia="仿宋" w:cs="仿宋"/>
          <w:color w:val="000000"/>
          <w:kern w:val="0"/>
          <w:sz w:val="32"/>
          <w:szCs w:val="32"/>
        </w:rPr>
        <w:t>指单位上年结转本年使用的基本支出结转、项目支出结转和结余和经营结余。</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九、结余分配</w:t>
      </w:r>
      <w:r>
        <w:rPr>
          <w:rFonts w:ascii="仿宋" w:hAnsi="仿宋" w:eastAsia="仿宋" w:cs="仿宋"/>
          <w:b/>
          <w:color w:val="000000"/>
          <w:sz w:val="32"/>
        </w:rPr>
        <w:t>：</w:t>
      </w:r>
      <w:r>
        <w:rPr>
          <w:rFonts w:hint="eastAsia" w:ascii="仿宋" w:hAnsi="仿宋" w:eastAsia="仿宋" w:cs="仿宋"/>
          <w:color w:val="000000"/>
          <w:kern w:val="0"/>
          <w:sz w:val="32"/>
          <w:szCs w:val="32"/>
        </w:rPr>
        <w:t>指事业单位按规定对非财政拨款结余资金提取的专用基金、缴纳的所得税和转入非财政拨款结余等。</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十、年末结转和结余资金</w:t>
      </w:r>
      <w:r>
        <w:rPr>
          <w:rFonts w:ascii="仿宋" w:hAnsi="仿宋" w:eastAsia="仿宋" w:cs="仿宋"/>
          <w:b/>
          <w:color w:val="000000"/>
          <w:sz w:val="32"/>
        </w:rPr>
        <w:t>：</w:t>
      </w:r>
      <w:r>
        <w:rPr>
          <w:rFonts w:hint="eastAsia" w:ascii="仿宋" w:hAnsi="仿宋" w:eastAsia="仿宋" w:cs="仿宋"/>
          <w:color w:val="000000"/>
          <w:kern w:val="0"/>
          <w:sz w:val="32"/>
          <w:szCs w:val="32"/>
        </w:rPr>
        <w:t>指本年度或以前年度预算安排、因客观条件发生变化无法按原计划实施，需要延迟到以后年度按有关规定继续使用的资金。</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十一、基本支出</w:t>
      </w:r>
      <w:r>
        <w:rPr>
          <w:rFonts w:ascii="仿宋" w:hAnsi="仿宋" w:eastAsia="仿宋" w:cs="仿宋"/>
          <w:b/>
          <w:color w:val="000000"/>
          <w:sz w:val="32"/>
        </w:rPr>
        <w:t>：</w:t>
      </w:r>
      <w:r>
        <w:rPr>
          <w:rFonts w:hint="eastAsia" w:ascii="仿宋" w:hAnsi="仿宋" w:eastAsia="仿宋" w:cs="仿宋"/>
          <w:color w:val="000000"/>
          <w:kern w:val="0"/>
          <w:sz w:val="32"/>
          <w:szCs w:val="32"/>
        </w:rPr>
        <w:t>指为保障机构正常运转、完成日常工作任务而发生的支出，包括人员经费和公用经费。</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十二、项目支出</w:t>
      </w:r>
      <w:r>
        <w:rPr>
          <w:rFonts w:ascii="仿宋" w:hAnsi="仿宋" w:eastAsia="仿宋" w:cs="仿宋"/>
          <w:b/>
          <w:color w:val="000000"/>
          <w:sz w:val="32"/>
        </w:rPr>
        <w:t>：</w:t>
      </w:r>
      <w:r>
        <w:rPr>
          <w:rFonts w:hint="eastAsia" w:ascii="仿宋" w:hAnsi="仿宋" w:eastAsia="仿宋" w:cs="仿宋"/>
          <w:color w:val="000000"/>
          <w:kern w:val="0"/>
          <w:sz w:val="32"/>
          <w:szCs w:val="32"/>
        </w:rPr>
        <w:t>指在为完成特定的工作任务和事业发展目标所发生的支出。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十三、上缴上级支出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指事业单位按照财政部门和主管部门的规定上缴上级单位的支出。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十四、经营支出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十五、对附属单位补助支出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指事业单位用财政拨款收入之外的收入对附属单位补助发生的支出。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十六、“三公”经费</w:t>
      </w:r>
      <w:r>
        <w:rPr>
          <w:rFonts w:ascii="仿宋" w:hAnsi="仿宋" w:eastAsia="仿宋" w:cs="仿宋"/>
          <w:b/>
          <w:color w:val="000000"/>
          <w:sz w:val="32"/>
        </w:rPr>
        <w:t>：</w:t>
      </w:r>
      <w:r>
        <w:rPr>
          <w:rFonts w:hint="eastAsia" w:ascii="仿宋" w:hAnsi="仿宋" w:eastAsia="仿宋" w:cs="仿宋"/>
          <w:color w:val="000000"/>
          <w:kern w:val="0"/>
          <w:sz w:val="32"/>
          <w:szCs w:val="32"/>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十七、机关运行经费</w:t>
      </w:r>
      <w:r>
        <w:rPr>
          <w:rFonts w:ascii="仿宋" w:hAnsi="仿宋" w:eastAsia="仿宋" w:cs="仿宋"/>
          <w:b/>
          <w:color w:val="000000"/>
          <w:sz w:val="32"/>
        </w:rPr>
        <w:t>：</w:t>
      </w:r>
      <w:r>
        <w:rPr>
          <w:rFonts w:hint="eastAsia" w:ascii="仿宋" w:hAnsi="仿宋" w:eastAsia="仿宋" w:cs="仿宋"/>
          <w:color w:val="000000"/>
          <w:kern w:val="0"/>
          <w:sz w:val="32"/>
          <w:szCs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十八、教育支出(类)普通教育(款)初中教育(项)</w:t>
      </w:r>
      <w:r>
        <w:rPr>
          <w:rFonts w:ascii="仿宋" w:hAnsi="仿宋" w:eastAsia="仿宋" w:cs="仿宋"/>
          <w:b/>
          <w:color w:val="000000"/>
          <w:sz w:val="32"/>
        </w:rPr>
        <w:t>：</w:t>
      </w:r>
      <w:r>
        <w:rPr>
          <w:rFonts w:hint="eastAsia" w:ascii="仿宋" w:hAnsi="仿宋" w:eastAsia="仿宋" w:cs="仿宋"/>
          <w:color w:val="000000"/>
          <w:kern w:val="0"/>
          <w:sz w:val="32"/>
          <w:szCs w:val="32"/>
        </w:rPr>
        <w:t>反映各部门举办的初中教育支出。政府各部门对社会中介组织等举办的初中教育的资助，如捐赠、补贴等，也在本科目中反映。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十九、教育支出(类)普通教育(款)高中教育(项)</w:t>
      </w:r>
      <w:r>
        <w:rPr>
          <w:rFonts w:ascii="仿宋" w:hAnsi="仿宋" w:eastAsia="仿宋" w:cs="仿宋"/>
          <w:b/>
          <w:color w:val="000000"/>
          <w:sz w:val="32"/>
        </w:rPr>
        <w:t>：</w:t>
      </w:r>
      <w:r>
        <w:rPr>
          <w:rFonts w:hint="eastAsia" w:ascii="仿宋" w:hAnsi="仿宋" w:eastAsia="仿宋" w:cs="仿宋"/>
          <w:color w:val="000000"/>
          <w:kern w:val="0"/>
          <w:sz w:val="32"/>
          <w:szCs w:val="32"/>
        </w:rPr>
        <w:t>反映各部门举办的高级中学教育支出。政府各部门对社会中介组织等举办的高级中学的资助，如捐赠、补贴等，也在本科目中反映。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二十、教育支出(类)普通教育(款)其他普通教育支出(项)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反映除上述项目以外其他用于普通教育方面的支出。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二十一、教育支出(类)教育费附加安排的支出(款)其他教育费附加安排的支出(项)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反映除上述项目以外的教育费附加支出。</w:t>
      </w: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2D54"/>
    <w:rsid w:val="00034B45"/>
    <w:rsid w:val="000A4A40"/>
    <w:rsid w:val="00112995"/>
    <w:rsid w:val="00A57004"/>
    <w:rsid w:val="00EF3870"/>
    <w:rsid w:val="01276120"/>
    <w:rsid w:val="01292E6B"/>
    <w:rsid w:val="014F7B6E"/>
    <w:rsid w:val="01511258"/>
    <w:rsid w:val="015967FE"/>
    <w:rsid w:val="019E11B3"/>
    <w:rsid w:val="01A42E7E"/>
    <w:rsid w:val="01A775D9"/>
    <w:rsid w:val="01B60941"/>
    <w:rsid w:val="02701F7E"/>
    <w:rsid w:val="02721624"/>
    <w:rsid w:val="02B21423"/>
    <w:rsid w:val="02E608A0"/>
    <w:rsid w:val="02EF2D79"/>
    <w:rsid w:val="03147B85"/>
    <w:rsid w:val="033D7DA6"/>
    <w:rsid w:val="03562E2F"/>
    <w:rsid w:val="03E42784"/>
    <w:rsid w:val="04026EE9"/>
    <w:rsid w:val="04067B8D"/>
    <w:rsid w:val="040E2250"/>
    <w:rsid w:val="0414592F"/>
    <w:rsid w:val="04373E00"/>
    <w:rsid w:val="04491887"/>
    <w:rsid w:val="047F291F"/>
    <w:rsid w:val="047F40D0"/>
    <w:rsid w:val="04A95710"/>
    <w:rsid w:val="04C96E18"/>
    <w:rsid w:val="04CF483B"/>
    <w:rsid w:val="05283F7F"/>
    <w:rsid w:val="05501AD7"/>
    <w:rsid w:val="05721CEA"/>
    <w:rsid w:val="05877611"/>
    <w:rsid w:val="05AC71A4"/>
    <w:rsid w:val="05BB5E49"/>
    <w:rsid w:val="05E84904"/>
    <w:rsid w:val="060A158E"/>
    <w:rsid w:val="060B4F09"/>
    <w:rsid w:val="060D24D3"/>
    <w:rsid w:val="066E7586"/>
    <w:rsid w:val="06735460"/>
    <w:rsid w:val="06876935"/>
    <w:rsid w:val="06924863"/>
    <w:rsid w:val="06C11D6A"/>
    <w:rsid w:val="06C92B89"/>
    <w:rsid w:val="07016659"/>
    <w:rsid w:val="07413E1B"/>
    <w:rsid w:val="076169E4"/>
    <w:rsid w:val="076E3F15"/>
    <w:rsid w:val="07A03FF7"/>
    <w:rsid w:val="07D03716"/>
    <w:rsid w:val="07DC3A34"/>
    <w:rsid w:val="07E245DA"/>
    <w:rsid w:val="083948C9"/>
    <w:rsid w:val="08435B69"/>
    <w:rsid w:val="08443FC4"/>
    <w:rsid w:val="085D0F3E"/>
    <w:rsid w:val="08703DDB"/>
    <w:rsid w:val="08911752"/>
    <w:rsid w:val="08A67EB6"/>
    <w:rsid w:val="08AD675E"/>
    <w:rsid w:val="08B33244"/>
    <w:rsid w:val="08D162B6"/>
    <w:rsid w:val="08F06986"/>
    <w:rsid w:val="08F75E31"/>
    <w:rsid w:val="092E090E"/>
    <w:rsid w:val="096020E4"/>
    <w:rsid w:val="09743548"/>
    <w:rsid w:val="09940B5A"/>
    <w:rsid w:val="0996686E"/>
    <w:rsid w:val="0A016DB1"/>
    <w:rsid w:val="0A190C1A"/>
    <w:rsid w:val="0A1D43DC"/>
    <w:rsid w:val="0A4E5CBB"/>
    <w:rsid w:val="0A843DA6"/>
    <w:rsid w:val="0AC23008"/>
    <w:rsid w:val="0ACA6C76"/>
    <w:rsid w:val="0ACB336B"/>
    <w:rsid w:val="0AF52874"/>
    <w:rsid w:val="0B0F21C0"/>
    <w:rsid w:val="0B1A005C"/>
    <w:rsid w:val="0B5078D7"/>
    <w:rsid w:val="0B550C44"/>
    <w:rsid w:val="0B772BDC"/>
    <w:rsid w:val="0B8E2066"/>
    <w:rsid w:val="0BA35478"/>
    <w:rsid w:val="0BC04806"/>
    <w:rsid w:val="0BD65627"/>
    <w:rsid w:val="0C0F44E0"/>
    <w:rsid w:val="0CA1448F"/>
    <w:rsid w:val="0CA32AA8"/>
    <w:rsid w:val="0D2F20B4"/>
    <w:rsid w:val="0D452501"/>
    <w:rsid w:val="0D65075F"/>
    <w:rsid w:val="0D665132"/>
    <w:rsid w:val="0DBB6B0A"/>
    <w:rsid w:val="0DBC1A23"/>
    <w:rsid w:val="0DDC135D"/>
    <w:rsid w:val="0E1C1CBD"/>
    <w:rsid w:val="0E7552DD"/>
    <w:rsid w:val="0E79533D"/>
    <w:rsid w:val="0E7D57CF"/>
    <w:rsid w:val="0ECC3BEA"/>
    <w:rsid w:val="0F144184"/>
    <w:rsid w:val="0F1C62C7"/>
    <w:rsid w:val="0F2E1F67"/>
    <w:rsid w:val="0F3D5BBA"/>
    <w:rsid w:val="0F3F019D"/>
    <w:rsid w:val="0F3F0C21"/>
    <w:rsid w:val="0F800099"/>
    <w:rsid w:val="0F921EF8"/>
    <w:rsid w:val="0FC26152"/>
    <w:rsid w:val="0FC601BF"/>
    <w:rsid w:val="10060226"/>
    <w:rsid w:val="1021781E"/>
    <w:rsid w:val="109244B4"/>
    <w:rsid w:val="10E67F73"/>
    <w:rsid w:val="11350FC3"/>
    <w:rsid w:val="11403931"/>
    <w:rsid w:val="11427235"/>
    <w:rsid w:val="1160207C"/>
    <w:rsid w:val="11691213"/>
    <w:rsid w:val="11A678F3"/>
    <w:rsid w:val="11B2477D"/>
    <w:rsid w:val="120A0B74"/>
    <w:rsid w:val="1225480C"/>
    <w:rsid w:val="12305B44"/>
    <w:rsid w:val="12395882"/>
    <w:rsid w:val="12572C62"/>
    <w:rsid w:val="12832B16"/>
    <w:rsid w:val="12963B61"/>
    <w:rsid w:val="12A001D8"/>
    <w:rsid w:val="12A03FDD"/>
    <w:rsid w:val="12EB14A5"/>
    <w:rsid w:val="132B2CAB"/>
    <w:rsid w:val="13426212"/>
    <w:rsid w:val="13511047"/>
    <w:rsid w:val="13530689"/>
    <w:rsid w:val="13571F03"/>
    <w:rsid w:val="13584546"/>
    <w:rsid w:val="138132DE"/>
    <w:rsid w:val="138662BF"/>
    <w:rsid w:val="139B183B"/>
    <w:rsid w:val="13CD7E8D"/>
    <w:rsid w:val="141459E2"/>
    <w:rsid w:val="14295BBE"/>
    <w:rsid w:val="143746C5"/>
    <w:rsid w:val="14501E36"/>
    <w:rsid w:val="145B604C"/>
    <w:rsid w:val="15037188"/>
    <w:rsid w:val="15153CFF"/>
    <w:rsid w:val="154C316F"/>
    <w:rsid w:val="154E64F6"/>
    <w:rsid w:val="15BF24D2"/>
    <w:rsid w:val="16174016"/>
    <w:rsid w:val="16366EA1"/>
    <w:rsid w:val="16517A95"/>
    <w:rsid w:val="16A059C5"/>
    <w:rsid w:val="16C455F3"/>
    <w:rsid w:val="16F23847"/>
    <w:rsid w:val="176D5AE5"/>
    <w:rsid w:val="176F3CF4"/>
    <w:rsid w:val="177B4445"/>
    <w:rsid w:val="178C1D8E"/>
    <w:rsid w:val="17931257"/>
    <w:rsid w:val="17B07FD2"/>
    <w:rsid w:val="17B52230"/>
    <w:rsid w:val="17D226D1"/>
    <w:rsid w:val="17F03885"/>
    <w:rsid w:val="18152DA2"/>
    <w:rsid w:val="1816118F"/>
    <w:rsid w:val="182F4A44"/>
    <w:rsid w:val="18395CC2"/>
    <w:rsid w:val="183E0B42"/>
    <w:rsid w:val="18541566"/>
    <w:rsid w:val="186B1DF6"/>
    <w:rsid w:val="186F101A"/>
    <w:rsid w:val="18B75606"/>
    <w:rsid w:val="18D511E5"/>
    <w:rsid w:val="19642C59"/>
    <w:rsid w:val="197C2BAB"/>
    <w:rsid w:val="19934B8F"/>
    <w:rsid w:val="19C00F4B"/>
    <w:rsid w:val="19D421B6"/>
    <w:rsid w:val="1A2154AB"/>
    <w:rsid w:val="1A2D6009"/>
    <w:rsid w:val="1A365AD9"/>
    <w:rsid w:val="1A384EDA"/>
    <w:rsid w:val="1A3A7A46"/>
    <w:rsid w:val="1A4B3825"/>
    <w:rsid w:val="1A5214C4"/>
    <w:rsid w:val="1A604A6E"/>
    <w:rsid w:val="1A622F58"/>
    <w:rsid w:val="1AAE251F"/>
    <w:rsid w:val="1AB77BA8"/>
    <w:rsid w:val="1ABA1A9B"/>
    <w:rsid w:val="1AD210BC"/>
    <w:rsid w:val="1ADA5355"/>
    <w:rsid w:val="1AEB4A6C"/>
    <w:rsid w:val="1B113722"/>
    <w:rsid w:val="1BA34EBE"/>
    <w:rsid w:val="1BA64A02"/>
    <w:rsid w:val="1BBE4C21"/>
    <w:rsid w:val="1BCC526D"/>
    <w:rsid w:val="1C0F7370"/>
    <w:rsid w:val="1C1845D0"/>
    <w:rsid w:val="1C1C1C79"/>
    <w:rsid w:val="1C285793"/>
    <w:rsid w:val="1C38750B"/>
    <w:rsid w:val="1C432267"/>
    <w:rsid w:val="1C550A94"/>
    <w:rsid w:val="1C682658"/>
    <w:rsid w:val="1C731FF7"/>
    <w:rsid w:val="1C7F7769"/>
    <w:rsid w:val="1CB02F77"/>
    <w:rsid w:val="1CBB3285"/>
    <w:rsid w:val="1CC175BC"/>
    <w:rsid w:val="1CE53BF5"/>
    <w:rsid w:val="1D3B4CED"/>
    <w:rsid w:val="1D61464A"/>
    <w:rsid w:val="1D8231E6"/>
    <w:rsid w:val="1D901010"/>
    <w:rsid w:val="1DAA11E9"/>
    <w:rsid w:val="1DBE404A"/>
    <w:rsid w:val="1E16693C"/>
    <w:rsid w:val="1E2E1C47"/>
    <w:rsid w:val="1E5309C4"/>
    <w:rsid w:val="1E554167"/>
    <w:rsid w:val="1E783066"/>
    <w:rsid w:val="1E7D61A5"/>
    <w:rsid w:val="1E924A94"/>
    <w:rsid w:val="1EB41A4F"/>
    <w:rsid w:val="1ECB2665"/>
    <w:rsid w:val="1EDB0670"/>
    <w:rsid w:val="1F1A67CD"/>
    <w:rsid w:val="1F2406C6"/>
    <w:rsid w:val="1F6163BF"/>
    <w:rsid w:val="1F6278C1"/>
    <w:rsid w:val="1F8B5BAF"/>
    <w:rsid w:val="1F8F6EC3"/>
    <w:rsid w:val="1FA94F16"/>
    <w:rsid w:val="20255F25"/>
    <w:rsid w:val="20291CB3"/>
    <w:rsid w:val="202F73AB"/>
    <w:rsid w:val="2049150E"/>
    <w:rsid w:val="20540D0F"/>
    <w:rsid w:val="205913A2"/>
    <w:rsid w:val="20707F7E"/>
    <w:rsid w:val="20824933"/>
    <w:rsid w:val="20842F75"/>
    <w:rsid w:val="20844EDC"/>
    <w:rsid w:val="20853A42"/>
    <w:rsid w:val="20C80A9F"/>
    <w:rsid w:val="20CB3580"/>
    <w:rsid w:val="20CC6679"/>
    <w:rsid w:val="20D12D62"/>
    <w:rsid w:val="20D24D60"/>
    <w:rsid w:val="20EF11BB"/>
    <w:rsid w:val="20FE693B"/>
    <w:rsid w:val="2111037C"/>
    <w:rsid w:val="21210B07"/>
    <w:rsid w:val="213C39F7"/>
    <w:rsid w:val="21444B43"/>
    <w:rsid w:val="21486C01"/>
    <w:rsid w:val="214E64EB"/>
    <w:rsid w:val="215E2854"/>
    <w:rsid w:val="21665038"/>
    <w:rsid w:val="216820ED"/>
    <w:rsid w:val="219D0A68"/>
    <w:rsid w:val="21A66555"/>
    <w:rsid w:val="21AC0CB6"/>
    <w:rsid w:val="21C806DD"/>
    <w:rsid w:val="21C84029"/>
    <w:rsid w:val="2254336E"/>
    <w:rsid w:val="22BF5F1A"/>
    <w:rsid w:val="22F87C27"/>
    <w:rsid w:val="230D6FA9"/>
    <w:rsid w:val="235D5957"/>
    <w:rsid w:val="23866A70"/>
    <w:rsid w:val="23E8231D"/>
    <w:rsid w:val="23EA2D8E"/>
    <w:rsid w:val="23F16DBD"/>
    <w:rsid w:val="247728AF"/>
    <w:rsid w:val="24AD00E2"/>
    <w:rsid w:val="24B74192"/>
    <w:rsid w:val="24D85F11"/>
    <w:rsid w:val="2523105C"/>
    <w:rsid w:val="25242F6B"/>
    <w:rsid w:val="25261089"/>
    <w:rsid w:val="25365CD1"/>
    <w:rsid w:val="258861EB"/>
    <w:rsid w:val="2591552F"/>
    <w:rsid w:val="25A13587"/>
    <w:rsid w:val="25A36332"/>
    <w:rsid w:val="25C46206"/>
    <w:rsid w:val="25D20556"/>
    <w:rsid w:val="26153E79"/>
    <w:rsid w:val="26285F08"/>
    <w:rsid w:val="264C0E1C"/>
    <w:rsid w:val="26622DB4"/>
    <w:rsid w:val="26650EB8"/>
    <w:rsid w:val="26731BEC"/>
    <w:rsid w:val="26991832"/>
    <w:rsid w:val="26CD0188"/>
    <w:rsid w:val="27394F8E"/>
    <w:rsid w:val="27523E2B"/>
    <w:rsid w:val="280930C2"/>
    <w:rsid w:val="28234FB2"/>
    <w:rsid w:val="28353550"/>
    <w:rsid w:val="28373F3E"/>
    <w:rsid w:val="28905184"/>
    <w:rsid w:val="28A2570F"/>
    <w:rsid w:val="28D43AA3"/>
    <w:rsid w:val="28D91A73"/>
    <w:rsid w:val="292F7AB5"/>
    <w:rsid w:val="29391735"/>
    <w:rsid w:val="296E6EA5"/>
    <w:rsid w:val="29976D19"/>
    <w:rsid w:val="29B04233"/>
    <w:rsid w:val="29B409F0"/>
    <w:rsid w:val="29DC5911"/>
    <w:rsid w:val="2A717FA2"/>
    <w:rsid w:val="2A9F5D13"/>
    <w:rsid w:val="2ABF6C24"/>
    <w:rsid w:val="2ADD3382"/>
    <w:rsid w:val="2AE8452D"/>
    <w:rsid w:val="2B252CD9"/>
    <w:rsid w:val="2B3E1800"/>
    <w:rsid w:val="2B4F1786"/>
    <w:rsid w:val="2B856DA1"/>
    <w:rsid w:val="2BCA702D"/>
    <w:rsid w:val="2C06344A"/>
    <w:rsid w:val="2C0C5168"/>
    <w:rsid w:val="2C1B6AEB"/>
    <w:rsid w:val="2C317416"/>
    <w:rsid w:val="2C85031F"/>
    <w:rsid w:val="2C9C05BB"/>
    <w:rsid w:val="2CA11E70"/>
    <w:rsid w:val="2CC953AF"/>
    <w:rsid w:val="2D065459"/>
    <w:rsid w:val="2D3C0815"/>
    <w:rsid w:val="2D551503"/>
    <w:rsid w:val="2D7633A7"/>
    <w:rsid w:val="2D8D6A47"/>
    <w:rsid w:val="2DD14B22"/>
    <w:rsid w:val="2DDD3980"/>
    <w:rsid w:val="2DDF0704"/>
    <w:rsid w:val="2DE5291B"/>
    <w:rsid w:val="2E162F19"/>
    <w:rsid w:val="2E504D30"/>
    <w:rsid w:val="2E7C7ED0"/>
    <w:rsid w:val="2EBF1B8D"/>
    <w:rsid w:val="2EC01172"/>
    <w:rsid w:val="2EE27F02"/>
    <w:rsid w:val="2F1560C0"/>
    <w:rsid w:val="2F412AFA"/>
    <w:rsid w:val="2F716956"/>
    <w:rsid w:val="2F7572F7"/>
    <w:rsid w:val="2F827763"/>
    <w:rsid w:val="2FA757D8"/>
    <w:rsid w:val="2FEE69A6"/>
    <w:rsid w:val="306200F0"/>
    <w:rsid w:val="30705EF8"/>
    <w:rsid w:val="30986BE7"/>
    <w:rsid w:val="30B44244"/>
    <w:rsid w:val="30B7715D"/>
    <w:rsid w:val="30C24F02"/>
    <w:rsid w:val="30D63CF2"/>
    <w:rsid w:val="310D7CC9"/>
    <w:rsid w:val="3172637E"/>
    <w:rsid w:val="317F3D67"/>
    <w:rsid w:val="31A35982"/>
    <w:rsid w:val="31A47F94"/>
    <w:rsid w:val="31B72549"/>
    <w:rsid w:val="31F571E6"/>
    <w:rsid w:val="323F0E05"/>
    <w:rsid w:val="32646CEC"/>
    <w:rsid w:val="327379FA"/>
    <w:rsid w:val="32926FEA"/>
    <w:rsid w:val="32EF625F"/>
    <w:rsid w:val="32F77F3F"/>
    <w:rsid w:val="33285B6D"/>
    <w:rsid w:val="333618F4"/>
    <w:rsid w:val="333B15CC"/>
    <w:rsid w:val="334C5141"/>
    <w:rsid w:val="33793E0E"/>
    <w:rsid w:val="338836F4"/>
    <w:rsid w:val="33AF6BEE"/>
    <w:rsid w:val="34296063"/>
    <w:rsid w:val="34386AD2"/>
    <w:rsid w:val="349B6A4B"/>
    <w:rsid w:val="34D921AF"/>
    <w:rsid w:val="34E40B9E"/>
    <w:rsid w:val="34FE3DB4"/>
    <w:rsid w:val="351500C6"/>
    <w:rsid w:val="35335C9B"/>
    <w:rsid w:val="35386F12"/>
    <w:rsid w:val="35627325"/>
    <w:rsid w:val="357F7A7E"/>
    <w:rsid w:val="359A4299"/>
    <w:rsid w:val="35AA1B77"/>
    <w:rsid w:val="35BB146A"/>
    <w:rsid w:val="3619331F"/>
    <w:rsid w:val="364D5677"/>
    <w:rsid w:val="368C4536"/>
    <w:rsid w:val="36EF53F3"/>
    <w:rsid w:val="37282DBC"/>
    <w:rsid w:val="37502E47"/>
    <w:rsid w:val="375C6F10"/>
    <w:rsid w:val="37604A3D"/>
    <w:rsid w:val="3763046F"/>
    <w:rsid w:val="37667412"/>
    <w:rsid w:val="379A48E2"/>
    <w:rsid w:val="379C3BB7"/>
    <w:rsid w:val="37AB117E"/>
    <w:rsid w:val="37D61961"/>
    <w:rsid w:val="37E41E16"/>
    <w:rsid w:val="37E707E9"/>
    <w:rsid w:val="37EB4486"/>
    <w:rsid w:val="37F74C52"/>
    <w:rsid w:val="38145E69"/>
    <w:rsid w:val="3822751A"/>
    <w:rsid w:val="382D0B30"/>
    <w:rsid w:val="38694446"/>
    <w:rsid w:val="387265D1"/>
    <w:rsid w:val="389568AD"/>
    <w:rsid w:val="38F34CAE"/>
    <w:rsid w:val="393A0F87"/>
    <w:rsid w:val="393F6B8C"/>
    <w:rsid w:val="394B5B7A"/>
    <w:rsid w:val="394F0762"/>
    <w:rsid w:val="397618E6"/>
    <w:rsid w:val="398334A6"/>
    <w:rsid w:val="399143ED"/>
    <w:rsid w:val="399C6D06"/>
    <w:rsid w:val="39F523D9"/>
    <w:rsid w:val="3A0305F4"/>
    <w:rsid w:val="3A3F393A"/>
    <w:rsid w:val="3A764397"/>
    <w:rsid w:val="3A8E08AB"/>
    <w:rsid w:val="3AF32055"/>
    <w:rsid w:val="3AF745B2"/>
    <w:rsid w:val="3B0D06CA"/>
    <w:rsid w:val="3B0E1523"/>
    <w:rsid w:val="3B0E2BC1"/>
    <w:rsid w:val="3B10150F"/>
    <w:rsid w:val="3B1913B0"/>
    <w:rsid w:val="3B217121"/>
    <w:rsid w:val="3B4D746D"/>
    <w:rsid w:val="3B64507A"/>
    <w:rsid w:val="3B7539D5"/>
    <w:rsid w:val="3B95631A"/>
    <w:rsid w:val="3BAD7452"/>
    <w:rsid w:val="3BBA67C9"/>
    <w:rsid w:val="3BC5789D"/>
    <w:rsid w:val="3BDD31CE"/>
    <w:rsid w:val="3C36709E"/>
    <w:rsid w:val="3C3E3DD1"/>
    <w:rsid w:val="3C576B6D"/>
    <w:rsid w:val="3CC80866"/>
    <w:rsid w:val="3CCF2D44"/>
    <w:rsid w:val="3CEA2C1F"/>
    <w:rsid w:val="3D2B255F"/>
    <w:rsid w:val="3D2C1495"/>
    <w:rsid w:val="3D6400D0"/>
    <w:rsid w:val="3D696032"/>
    <w:rsid w:val="3D873FA7"/>
    <w:rsid w:val="3DCA60E8"/>
    <w:rsid w:val="3DD370DA"/>
    <w:rsid w:val="3DF57EB8"/>
    <w:rsid w:val="3E001606"/>
    <w:rsid w:val="3E1A5F4B"/>
    <w:rsid w:val="3E200EA3"/>
    <w:rsid w:val="3E822E90"/>
    <w:rsid w:val="3EF97CBD"/>
    <w:rsid w:val="3F01066C"/>
    <w:rsid w:val="3FA230F2"/>
    <w:rsid w:val="3FA7678B"/>
    <w:rsid w:val="3FA8340E"/>
    <w:rsid w:val="401175F4"/>
    <w:rsid w:val="402A0417"/>
    <w:rsid w:val="403F3341"/>
    <w:rsid w:val="4058716E"/>
    <w:rsid w:val="40705F35"/>
    <w:rsid w:val="40784FAD"/>
    <w:rsid w:val="407F750C"/>
    <w:rsid w:val="40963113"/>
    <w:rsid w:val="40A32BFA"/>
    <w:rsid w:val="40D14984"/>
    <w:rsid w:val="40EA444A"/>
    <w:rsid w:val="412B66CE"/>
    <w:rsid w:val="41512A26"/>
    <w:rsid w:val="41812FA9"/>
    <w:rsid w:val="4182142E"/>
    <w:rsid w:val="418336EA"/>
    <w:rsid w:val="41C05247"/>
    <w:rsid w:val="42070F29"/>
    <w:rsid w:val="420D1B91"/>
    <w:rsid w:val="426D6567"/>
    <w:rsid w:val="429C67A7"/>
    <w:rsid w:val="42AD2D65"/>
    <w:rsid w:val="42C271BA"/>
    <w:rsid w:val="42CF7C1D"/>
    <w:rsid w:val="42DB6E6D"/>
    <w:rsid w:val="42EA6946"/>
    <w:rsid w:val="434468E3"/>
    <w:rsid w:val="434740DF"/>
    <w:rsid w:val="43702F93"/>
    <w:rsid w:val="43A50C96"/>
    <w:rsid w:val="44324618"/>
    <w:rsid w:val="4482594F"/>
    <w:rsid w:val="44994F4D"/>
    <w:rsid w:val="44A31ACC"/>
    <w:rsid w:val="44A51573"/>
    <w:rsid w:val="44D26B54"/>
    <w:rsid w:val="453916BC"/>
    <w:rsid w:val="45CE7C4C"/>
    <w:rsid w:val="45EC5FEB"/>
    <w:rsid w:val="45F736A5"/>
    <w:rsid w:val="4633099A"/>
    <w:rsid w:val="464C751F"/>
    <w:rsid w:val="468F7DA0"/>
    <w:rsid w:val="469B3F7E"/>
    <w:rsid w:val="46B03499"/>
    <w:rsid w:val="4700503B"/>
    <w:rsid w:val="4706696D"/>
    <w:rsid w:val="47113037"/>
    <w:rsid w:val="47382FD8"/>
    <w:rsid w:val="47580E71"/>
    <w:rsid w:val="475A1B60"/>
    <w:rsid w:val="47601C7A"/>
    <w:rsid w:val="477F7281"/>
    <w:rsid w:val="47860733"/>
    <w:rsid w:val="47AC6AEF"/>
    <w:rsid w:val="47AD3A66"/>
    <w:rsid w:val="47DB462B"/>
    <w:rsid w:val="47DF64A0"/>
    <w:rsid w:val="484D49E3"/>
    <w:rsid w:val="486855A2"/>
    <w:rsid w:val="488E614C"/>
    <w:rsid w:val="48D272BD"/>
    <w:rsid w:val="48D84475"/>
    <w:rsid w:val="48DC2D1A"/>
    <w:rsid w:val="49105682"/>
    <w:rsid w:val="49241999"/>
    <w:rsid w:val="492B1DFC"/>
    <w:rsid w:val="494E1741"/>
    <w:rsid w:val="49553D12"/>
    <w:rsid w:val="49812CF9"/>
    <w:rsid w:val="49BD27D9"/>
    <w:rsid w:val="49C32606"/>
    <w:rsid w:val="49E015C9"/>
    <w:rsid w:val="49FF228D"/>
    <w:rsid w:val="4A130A8B"/>
    <w:rsid w:val="4A3272C2"/>
    <w:rsid w:val="4A483989"/>
    <w:rsid w:val="4A64250C"/>
    <w:rsid w:val="4A842482"/>
    <w:rsid w:val="4A8516D8"/>
    <w:rsid w:val="4AA738E0"/>
    <w:rsid w:val="4AAD6B93"/>
    <w:rsid w:val="4AD01E1A"/>
    <w:rsid w:val="4AE471B2"/>
    <w:rsid w:val="4AFC3E8E"/>
    <w:rsid w:val="4B104096"/>
    <w:rsid w:val="4B4B7FC2"/>
    <w:rsid w:val="4B5E26CE"/>
    <w:rsid w:val="4B7029A1"/>
    <w:rsid w:val="4B76791F"/>
    <w:rsid w:val="4B790541"/>
    <w:rsid w:val="4BAB5143"/>
    <w:rsid w:val="4BD14024"/>
    <w:rsid w:val="4BE25377"/>
    <w:rsid w:val="4BE531E0"/>
    <w:rsid w:val="4BF90FA4"/>
    <w:rsid w:val="4C017A1F"/>
    <w:rsid w:val="4C153395"/>
    <w:rsid w:val="4C5207AE"/>
    <w:rsid w:val="4C673746"/>
    <w:rsid w:val="4C8A628E"/>
    <w:rsid w:val="4C9832A8"/>
    <w:rsid w:val="4C9E7A67"/>
    <w:rsid w:val="4CA76709"/>
    <w:rsid w:val="4CAC7D76"/>
    <w:rsid w:val="4CBD53AE"/>
    <w:rsid w:val="4CC1763A"/>
    <w:rsid w:val="4CDE6559"/>
    <w:rsid w:val="4D046728"/>
    <w:rsid w:val="4D1206BF"/>
    <w:rsid w:val="4D241E6C"/>
    <w:rsid w:val="4D6F3BD9"/>
    <w:rsid w:val="4DB42D30"/>
    <w:rsid w:val="4DD25292"/>
    <w:rsid w:val="4DD80D90"/>
    <w:rsid w:val="4E042104"/>
    <w:rsid w:val="4E347E75"/>
    <w:rsid w:val="4E4933C2"/>
    <w:rsid w:val="4E732275"/>
    <w:rsid w:val="4E8107AF"/>
    <w:rsid w:val="4EAB6BC8"/>
    <w:rsid w:val="4EB421C5"/>
    <w:rsid w:val="4EE26404"/>
    <w:rsid w:val="4F673EE8"/>
    <w:rsid w:val="4F9A5001"/>
    <w:rsid w:val="4FB71475"/>
    <w:rsid w:val="4FF02F67"/>
    <w:rsid w:val="500E5EDD"/>
    <w:rsid w:val="501F49B5"/>
    <w:rsid w:val="50646D64"/>
    <w:rsid w:val="50880CED"/>
    <w:rsid w:val="50BA3053"/>
    <w:rsid w:val="50FB4DD1"/>
    <w:rsid w:val="5100469E"/>
    <w:rsid w:val="512B7592"/>
    <w:rsid w:val="51846EA7"/>
    <w:rsid w:val="51D97A8B"/>
    <w:rsid w:val="51E34EB8"/>
    <w:rsid w:val="51EA4CB7"/>
    <w:rsid w:val="51F80C95"/>
    <w:rsid w:val="521A20C4"/>
    <w:rsid w:val="52210A86"/>
    <w:rsid w:val="522B6251"/>
    <w:rsid w:val="52496310"/>
    <w:rsid w:val="526007CC"/>
    <w:rsid w:val="52867736"/>
    <w:rsid w:val="52BE76AE"/>
    <w:rsid w:val="52CE5E95"/>
    <w:rsid w:val="52CF4419"/>
    <w:rsid w:val="530653DD"/>
    <w:rsid w:val="53124DA1"/>
    <w:rsid w:val="53396C24"/>
    <w:rsid w:val="53555019"/>
    <w:rsid w:val="535F6287"/>
    <w:rsid w:val="536153F0"/>
    <w:rsid w:val="53A10A0B"/>
    <w:rsid w:val="53F378D8"/>
    <w:rsid w:val="540F129D"/>
    <w:rsid w:val="543742FB"/>
    <w:rsid w:val="543E2E38"/>
    <w:rsid w:val="54A46F6D"/>
    <w:rsid w:val="54D96004"/>
    <w:rsid w:val="55070ABE"/>
    <w:rsid w:val="557634E1"/>
    <w:rsid w:val="55A434E9"/>
    <w:rsid w:val="55D26BC3"/>
    <w:rsid w:val="55D62BEA"/>
    <w:rsid w:val="55E768BD"/>
    <w:rsid w:val="55EB37A1"/>
    <w:rsid w:val="55F5392F"/>
    <w:rsid w:val="55F932BC"/>
    <w:rsid w:val="5675402A"/>
    <w:rsid w:val="56827C3F"/>
    <w:rsid w:val="56B224C0"/>
    <w:rsid w:val="56CF6ACB"/>
    <w:rsid w:val="56EE42B6"/>
    <w:rsid w:val="5708400C"/>
    <w:rsid w:val="57183A74"/>
    <w:rsid w:val="573568EA"/>
    <w:rsid w:val="57773C92"/>
    <w:rsid w:val="57D1293C"/>
    <w:rsid w:val="57F95C2A"/>
    <w:rsid w:val="580C1DB1"/>
    <w:rsid w:val="582820C3"/>
    <w:rsid w:val="582A6D65"/>
    <w:rsid w:val="585C558C"/>
    <w:rsid w:val="587956F9"/>
    <w:rsid w:val="58A73AA6"/>
    <w:rsid w:val="58B05894"/>
    <w:rsid w:val="58B23052"/>
    <w:rsid w:val="58B81054"/>
    <w:rsid w:val="58BD53FE"/>
    <w:rsid w:val="58BF4FB7"/>
    <w:rsid w:val="58DD0CFA"/>
    <w:rsid w:val="58F4663F"/>
    <w:rsid w:val="58F97626"/>
    <w:rsid w:val="590C3076"/>
    <w:rsid w:val="59160132"/>
    <w:rsid w:val="59D85F30"/>
    <w:rsid w:val="59DD0C9A"/>
    <w:rsid w:val="59E74A49"/>
    <w:rsid w:val="59F34B37"/>
    <w:rsid w:val="59F55317"/>
    <w:rsid w:val="5A075E63"/>
    <w:rsid w:val="5A27573A"/>
    <w:rsid w:val="5A3E0EA1"/>
    <w:rsid w:val="5A4859E7"/>
    <w:rsid w:val="5A626EC9"/>
    <w:rsid w:val="5A8A1B4A"/>
    <w:rsid w:val="5AB61869"/>
    <w:rsid w:val="5ACF7E5C"/>
    <w:rsid w:val="5AF412E4"/>
    <w:rsid w:val="5B070BCF"/>
    <w:rsid w:val="5B203A22"/>
    <w:rsid w:val="5B527993"/>
    <w:rsid w:val="5B5C27B8"/>
    <w:rsid w:val="5B6670B3"/>
    <w:rsid w:val="5B693B9A"/>
    <w:rsid w:val="5B6B11E9"/>
    <w:rsid w:val="5B836D4E"/>
    <w:rsid w:val="5B8B6370"/>
    <w:rsid w:val="5B936B97"/>
    <w:rsid w:val="5B991D26"/>
    <w:rsid w:val="5BB115A2"/>
    <w:rsid w:val="5C1215B5"/>
    <w:rsid w:val="5C244D6B"/>
    <w:rsid w:val="5C290845"/>
    <w:rsid w:val="5C5950DF"/>
    <w:rsid w:val="5C5B3977"/>
    <w:rsid w:val="5C6717BA"/>
    <w:rsid w:val="5C746B0B"/>
    <w:rsid w:val="5CD61CA4"/>
    <w:rsid w:val="5CD83630"/>
    <w:rsid w:val="5CE94DC2"/>
    <w:rsid w:val="5CFC3977"/>
    <w:rsid w:val="5D0B50EF"/>
    <w:rsid w:val="5D337CB5"/>
    <w:rsid w:val="5D853F16"/>
    <w:rsid w:val="5DBB5C9E"/>
    <w:rsid w:val="5DBC2570"/>
    <w:rsid w:val="5E136AA0"/>
    <w:rsid w:val="5E2B2E38"/>
    <w:rsid w:val="5E2C3333"/>
    <w:rsid w:val="5E493798"/>
    <w:rsid w:val="5E586243"/>
    <w:rsid w:val="5E857D72"/>
    <w:rsid w:val="5E9B6FE6"/>
    <w:rsid w:val="5EB10408"/>
    <w:rsid w:val="5EC05A92"/>
    <w:rsid w:val="5EFD0E59"/>
    <w:rsid w:val="5F6931E6"/>
    <w:rsid w:val="5F7F1EE1"/>
    <w:rsid w:val="5F8C37BC"/>
    <w:rsid w:val="5FBB25F2"/>
    <w:rsid w:val="5FD92ADA"/>
    <w:rsid w:val="5FFB0B07"/>
    <w:rsid w:val="5FFE4F54"/>
    <w:rsid w:val="60560594"/>
    <w:rsid w:val="60611414"/>
    <w:rsid w:val="606176D2"/>
    <w:rsid w:val="60675F17"/>
    <w:rsid w:val="609A4B7B"/>
    <w:rsid w:val="61073138"/>
    <w:rsid w:val="61123463"/>
    <w:rsid w:val="618E1A80"/>
    <w:rsid w:val="61BF5B31"/>
    <w:rsid w:val="61F558B8"/>
    <w:rsid w:val="622D3443"/>
    <w:rsid w:val="62552982"/>
    <w:rsid w:val="62B123E4"/>
    <w:rsid w:val="62CD5C45"/>
    <w:rsid w:val="62D77A7F"/>
    <w:rsid w:val="62D850B9"/>
    <w:rsid w:val="630729D5"/>
    <w:rsid w:val="630D32AE"/>
    <w:rsid w:val="63A26CEB"/>
    <w:rsid w:val="63C56A23"/>
    <w:rsid w:val="63D76A9D"/>
    <w:rsid w:val="63F754F8"/>
    <w:rsid w:val="6474067C"/>
    <w:rsid w:val="649A7FE9"/>
    <w:rsid w:val="64CC496B"/>
    <w:rsid w:val="65174E17"/>
    <w:rsid w:val="651F09DF"/>
    <w:rsid w:val="652210EB"/>
    <w:rsid w:val="65794350"/>
    <w:rsid w:val="657D6472"/>
    <w:rsid w:val="659B6673"/>
    <w:rsid w:val="65C64580"/>
    <w:rsid w:val="66525880"/>
    <w:rsid w:val="66765696"/>
    <w:rsid w:val="669E66EB"/>
    <w:rsid w:val="66C95744"/>
    <w:rsid w:val="66E41FBE"/>
    <w:rsid w:val="66FB57CC"/>
    <w:rsid w:val="67090F98"/>
    <w:rsid w:val="673E4D9C"/>
    <w:rsid w:val="6740356B"/>
    <w:rsid w:val="67476CC8"/>
    <w:rsid w:val="675B2A11"/>
    <w:rsid w:val="67757E4A"/>
    <w:rsid w:val="679A5C28"/>
    <w:rsid w:val="67BA4A3A"/>
    <w:rsid w:val="67CF2170"/>
    <w:rsid w:val="67EC7A26"/>
    <w:rsid w:val="68143F2C"/>
    <w:rsid w:val="681F7678"/>
    <w:rsid w:val="68623565"/>
    <w:rsid w:val="686F3462"/>
    <w:rsid w:val="687A5204"/>
    <w:rsid w:val="687C48AE"/>
    <w:rsid w:val="68A74C99"/>
    <w:rsid w:val="68DB777F"/>
    <w:rsid w:val="68FD4E3A"/>
    <w:rsid w:val="6949590D"/>
    <w:rsid w:val="699026AD"/>
    <w:rsid w:val="69C26914"/>
    <w:rsid w:val="69CF6211"/>
    <w:rsid w:val="69E37B94"/>
    <w:rsid w:val="69E67729"/>
    <w:rsid w:val="6A4E42A1"/>
    <w:rsid w:val="6A632AD3"/>
    <w:rsid w:val="6A84509B"/>
    <w:rsid w:val="6A9816E9"/>
    <w:rsid w:val="6AA354C6"/>
    <w:rsid w:val="6ACC5319"/>
    <w:rsid w:val="6AD4151A"/>
    <w:rsid w:val="6ADD6771"/>
    <w:rsid w:val="6B083E55"/>
    <w:rsid w:val="6B57005C"/>
    <w:rsid w:val="6B8D3927"/>
    <w:rsid w:val="6B9B0681"/>
    <w:rsid w:val="6BB97111"/>
    <w:rsid w:val="6BCA6B66"/>
    <w:rsid w:val="6BD10292"/>
    <w:rsid w:val="6BD65086"/>
    <w:rsid w:val="6BDF6D43"/>
    <w:rsid w:val="6BE94CB0"/>
    <w:rsid w:val="6C247E67"/>
    <w:rsid w:val="6C427A82"/>
    <w:rsid w:val="6C595E57"/>
    <w:rsid w:val="6C630F37"/>
    <w:rsid w:val="6CA9025A"/>
    <w:rsid w:val="6CB564E8"/>
    <w:rsid w:val="6CB75BD6"/>
    <w:rsid w:val="6D045E4A"/>
    <w:rsid w:val="6D2E2594"/>
    <w:rsid w:val="6D2E55EA"/>
    <w:rsid w:val="6D364A56"/>
    <w:rsid w:val="6D507883"/>
    <w:rsid w:val="6DA901DD"/>
    <w:rsid w:val="6DAC3F16"/>
    <w:rsid w:val="6DC7239F"/>
    <w:rsid w:val="6DCF1523"/>
    <w:rsid w:val="6DE53954"/>
    <w:rsid w:val="6E2D7AEA"/>
    <w:rsid w:val="6E3B732E"/>
    <w:rsid w:val="6E437F85"/>
    <w:rsid w:val="6E4A2FA7"/>
    <w:rsid w:val="6E960A18"/>
    <w:rsid w:val="6ED07527"/>
    <w:rsid w:val="6F2F3B72"/>
    <w:rsid w:val="6F9C7DC6"/>
    <w:rsid w:val="6F9E17FF"/>
    <w:rsid w:val="6FA04405"/>
    <w:rsid w:val="6FC43F1A"/>
    <w:rsid w:val="6FEE3B27"/>
    <w:rsid w:val="6FFB4E81"/>
    <w:rsid w:val="70095140"/>
    <w:rsid w:val="701B26B0"/>
    <w:rsid w:val="701E56C1"/>
    <w:rsid w:val="70457740"/>
    <w:rsid w:val="70505934"/>
    <w:rsid w:val="706636AD"/>
    <w:rsid w:val="708320B8"/>
    <w:rsid w:val="70A52F0F"/>
    <w:rsid w:val="70BF6EAC"/>
    <w:rsid w:val="715B6DF0"/>
    <w:rsid w:val="716A74FE"/>
    <w:rsid w:val="71983FCC"/>
    <w:rsid w:val="71BE2868"/>
    <w:rsid w:val="71C70D0F"/>
    <w:rsid w:val="71C77393"/>
    <w:rsid w:val="71DA62D5"/>
    <w:rsid w:val="72544AD5"/>
    <w:rsid w:val="72834686"/>
    <w:rsid w:val="72BA37D1"/>
    <w:rsid w:val="72F04A82"/>
    <w:rsid w:val="72F6284E"/>
    <w:rsid w:val="73111840"/>
    <w:rsid w:val="732F5CE0"/>
    <w:rsid w:val="735F7A76"/>
    <w:rsid w:val="737C5636"/>
    <w:rsid w:val="73A020F1"/>
    <w:rsid w:val="73AB3864"/>
    <w:rsid w:val="73C734EC"/>
    <w:rsid w:val="73D72D54"/>
    <w:rsid w:val="749C342F"/>
    <w:rsid w:val="74A32466"/>
    <w:rsid w:val="74C20CC9"/>
    <w:rsid w:val="74D55F45"/>
    <w:rsid w:val="75213D60"/>
    <w:rsid w:val="75267B08"/>
    <w:rsid w:val="755406ED"/>
    <w:rsid w:val="756A1ED5"/>
    <w:rsid w:val="762B3711"/>
    <w:rsid w:val="763E33FE"/>
    <w:rsid w:val="765366C0"/>
    <w:rsid w:val="766C579E"/>
    <w:rsid w:val="76742C90"/>
    <w:rsid w:val="76820CCA"/>
    <w:rsid w:val="76A6708F"/>
    <w:rsid w:val="76C94304"/>
    <w:rsid w:val="76E01314"/>
    <w:rsid w:val="76F07D7C"/>
    <w:rsid w:val="77083036"/>
    <w:rsid w:val="77107791"/>
    <w:rsid w:val="7717199B"/>
    <w:rsid w:val="771A59E0"/>
    <w:rsid w:val="77262FA1"/>
    <w:rsid w:val="77AB5277"/>
    <w:rsid w:val="77D2588A"/>
    <w:rsid w:val="77FE601B"/>
    <w:rsid w:val="780073C7"/>
    <w:rsid w:val="781D210F"/>
    <w:rsid w:val="783F6CF0"/>
    <w:rsid w:val="784B0D1B"/>
    <w:rsid w:val="788F230F"/>
    <w:rsid w:val="78E44E0B"/>
    <w:rsid w:val="78EA2843"/>
    <w:rsid w:val="79170E28"/>
    <w:rsid w:val="795C052D"/>
    <w:rsid w:val="796E5DDD"/>
    <w:rsid w:val="798551A7"/>
    <w:rsid w:val="79A00331"/>
    <w:rsid w:val="79B867A5"/>
    <w:rsid w:val="79BC6710"/>
    <w:rsid w:val="79D9246E"/>
    <w:rsid w:val="79F958D3"/>
    <w:rsid w:val="7A092DFE"/>
    <w:rsid w:val="7A4C292E"/>
    <w:rsid w:val="7AB76F30"/>
    <w:rsid w:val="7ABD2964"/>
    <w:rsid w:val="7AD83B23"/>
    <w:rsid w:val="7B092A56"/>
    <w:rsid w:val="7B1866B0"/>
    <w:rsid w:val="7B26545E"/>
    <w:rsid w:val="7B3576ED"/>
    <w:rsid w:val="7B3C0F81"/>
    <w:rsid w:val="7B5E07DF"/>
    <w:rsid w:val="7BB267C4"/>
    <w:rsid w:val="7C260C58"/>
    <w:rsid w:val="7C381B91"/>
    <w:rsid w:val="7C6F6035"/>
    <w:rsid w:val="7D0A4DD0"/>
    <w:rsid w:val="7D29035F"/>
    <w:rsid w:val="7DC20FD0"/>
    <w:rsid w:val="7DD97376"/>
    <w:rsid w:val="7DDA3C6D"/>
    <w:rsid w:val="7DDD3DB1"/>
    <w:rsid w:val="7E2F79DD"/>
    <w:rsid w:val="7E4B6D51"/>
    <w:rsid w:val="7E897169"/>
    <w:rsid w:val="7F04182C"/>
    <w:rsid w:val="7F0471AE"/>
    <w:rsid w:val="7F435AE3"/>
    <w:rsid w:val="7F49525D"/>
    <w:rsid w:val="7F6902E1"/>
    <w:rsid w:val="7F697FDE"/>
    <w:rsid w:val="7F716C7F"/>
    <w:rsid w:val="7FA32FAB"/>
    <w:rsid w:val="7FB46227"/>
    <w:rsid w:val="7FC43A73"/>
    <w:rsid w:val="7FE1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页脚 字符"/>
    <w:basedOn w:val="8"/>
    <w:qFormat/>
    <w:uiPriority w:val="0"/>
    <w:rPr>
      <w:rFonts w:ascii="Arial Unicode MS" w:hAnsi="Arial Unicode MS" w:eastAsia="Arial Unicode MS" w:cs="Arial Unicode MS"/>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2021-08-31T01:09:00Z</dcterms:created>
  <dc:creator>Administrator</dc:creator>
  <cp:lastModifiedBy>Administrator</cp:lastModifiedBy>
  <dcterms:modified xsi:type="dcterms:W3CDTF">2021-09-30T01:12:40Z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7C703C957974445CAAEC054D2D6F2F9D</vt:lpwstr>
  </property>
</Properties>
</file>